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42" w:rsidRPr="00ED0442" w:rsidRDefault="00ED0442" w:rsidP="00ED0442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D0442"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ED0442" w:rsidRPr="00ED0442" w:rsidRDefault="00ED0442" w:rsidP="00ED0442">
      <w:pPr>
        <w:rPr>
          <w:rFonts w:eastAsia="Times New Roman"/>
          <w:color w:val="000000"/>
          <w:sz w:val="28"/>
          <w:szCs w:val="28"/>
        </w:rPr>
      </w:pPr>
      <w:r w:rsidRPr="00ED0442">
        <w:rPr>
          <w:rFonts w:eastAsia="Times New Roman"/>
          <w:color w:val="000000"/>
          <w:sz w:val="28"/>
          <w:szCs w:val="28"/>
          <w:bdr w:val="none" w:sz="0" w:space="0" w:color="auto" w:frame="1"/>
        </w:rPr>
        <w:t>О МЕЖДУНАРОДНОМ МОЛОДЕЖНОМ ЛАГЕРЕ «БАЙКАЛ-2020»</w:t>
      </w:r>
      <w:r w:rsidRPr="00ED0442">
        <w:rPr>
          <w:rFonts w:eastAsia="Times New Roman"/>
          <w:color w:val="000000"/>
          <w:sz w:val="28"/>
          <w:szCs w:val="28"/>
          <w:bdr w:val="none" w:sz="0" w:space="0" w:color="auto" w:frame="1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b/>
          <w:bCs/>
          <w:color w:val="000000"/>
          <w:sz w:val="28"/>
          <w:szCs w:val="28"/>
        </w:rPr>
        <w:t>Глава 1. ОБЩИЕ ПОЛОЖЕНИЯ</w:t>
      </w:r>
      <w:r w:rsidRPr="00ED0442">
        <w:rPr>
          <w:rFonts w:eastAsia="Times New Roman"/>
          <w:color w:val="000000"/>
          <w:sz w:val="28"/>
          <w:szCs w:val="28"/>
        </w:rPr>
        <w:br/>
        <w:t>1. Международный молодежный лагерь «Байкал-2020» (далее – лагерь) организуется с целью создания эффективного механизма включения молодых граждан в общественно-политическую, социально-экономическую и культурную жизнь субъектов Российской Федерации и зарубежных стран, способствующего реализации Основ государственной молодежной политики Российской Федерации на период до 2025 года.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 xml:space="preserve">2. </w:t>
      </w:r>
      <w:proofErr w:type="gramStart"/>
      <w:r w:rsidRPr="00ED0442">
        <w:rPr>
          <w:rFonts w:eastAsia="Times New Roman"/>
          <w:color w:val="000000"/>
          <w:sz w:val="28"/>
          <w:szCs w:val="28"/>
        </w:rPr>
        <w:t>Задачи проведения лагеря: </w:t>
      </w:r>
      <w:r w:rsidRPr="00ED0442">
        <w:rPr>
          <w:rFonts w:eastAsia="Times New Roman"/>
          <w:color w:val="000000"/>
          <w:sz w:val="28"/>
          <w:szCs w:val="28"/>
        </w:rPr>
        <w:br/>
        <w:t>а) содействие социальной, творческой самореализации молодежи, обучение созданию и продвижению различных молодежных проектов; </w:t>
      </w:r>
      <w:r w:rsidRPr="00ED0442">
        <w:rPr>
          <w:rFonts w:eastAsia="Times New Roman"/>
          <w:color w:val="000000"/>
          <w:sz w:val="28"/>
          <w:szCs w:val="28"/>
        </w:rPr>
        <w:br/>
        <w:t>б) создание системы подготовки молодежного актива путем реализации обучающих программ и обмена опытом между субъектами Российской Федерации и зарубежных стран; </w:t>
      </w:r>
      <w:r w:rsidRPr="00ED0442">
        <w:rPr>
          <w:rFonts w:eastAsia="Times New Roman"/>
          <w:color w:val="000000"/>
          <w:sz w:val="28"/>
          <w:szCs w:val="28"/>
        </w:rPr>
        <w:br/>
        <w:t>в) повышение конкурентоспособности через развитие собственного потенциала; </w:t>
      </w:r>
      <w:r w:rsidRPr="00ED0442">
        <w:rPr>
          <w:rFonts w:eastAsia="Times New Roman"/>
          <w:color w:val="000000"/>
          <w:sz w:val="28"/>
          <w:szCs w:val="28"/>
        </w:rPr>
        <w:br/>
        <w:t>г) организация и проведение дискуссионных площадок для молодежи, органов государственной власти, политики, средств массовой информации, бизнеса;</w:t>
      </w:r>
      <w:proofErr w:type="gramEnd"/>
      <w:r w:rsidRPr="00ED0442">
        <w:rPr>
          <w:rFonts w:eastAsia="Times New Roman"/>
          <w:color w:val="000000"/>
          <w:sz w:val="28"/>
          <w:szCs w:val="28"/>
        </w:rPr>
        <w:t> </w:t>
      </w:r>
      <w:r w:rsidRPr="00ED0442">
        <w:rPr>
          <w:rFonts w:eastAsia="Times New Roman"/>
          <w:color w:val="000000"/>
          <w:sz w:val="28"/>
          <w:szCs w:val="28"/>
        </w:rPr>
        <w:br/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д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>) развитие молодежного туризма; </w:t>
      </w:r>
      <w:r w:rsidRPr="00ED0442">
        <w:rPr>
          <w:rFonts w:eastAsia="Times New Roman"/>
          <w:color w:val="000000"/>
          <w:sz w:val="28"/>
          <w:szCs w:val="28"/>
        </w:rPr>
        <w:br/>
        <w:t>е) развитие добровольческого движения; </w:t>
      </w:r>
      <w:r w:rsidRPr="00ED0442">
        <w:rPr>
          <w:rFonts w:eastAsia="Times New Roman"/>
          <w:color w:val="000000"/>
          <w:sz w:val="28"/>
          <w:szCs w:val="28"/>
        </w:rPr>
        <w:br/>
        <w:t>ж) формирование банка данных талантливой и одаренной молодежи.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3. Деятельность лагеря осуществляется по 7 направлениям: </w:t>
      </w:r>
      <w:r w:rsidRPr="00ED0442">
        <w:rPr>
          <w:rFonts w:eastAsia="Times New Roman"/>
          <w:color w:val="000000"/>
          <w:sz w:val="28"/>
          <w:szCs w:val="28"/>
        </w:rPr>
        <w:br/>
        <w:t>а) «Экология и добровольчество»; </w:t>
      </w:r>
      <w:r w:rsidRPr="00ED0442">
        <w:rPr>
          <w:rFonts w:eastAsia="Times New Roman"/>
          <w:color w:val="000000"/>
          <w:sz w:val="28"/>
          <w:szCs w:val="28"/>
        </w:rPr>
        <w:br/>
        <w:t>б) «Бизнес и карьера»; </w:t>
      </w:r>
      <w:r w:rsidRPr="00ED0442">
        <w:rPr>
          <w:rFonts w:eastAsia="Times New Roman"/>
          <w:color w:val="000000"/>
          <w:sz w:val="28"/>
          <w:szCs w:val="28"/>
        </w:rPr>
        <w:br/>
        <w:t>в) «Диалог культур»; </w:t>
      </w:r>
      <w:r w:rsidRPr="00ED0442">
        <w:rPr>
          <w:rFonts w:eastAsia="Times New Roman"/>
          <w:color w:val="000000"/>
          <w:sz w:val="28"/>
          <w:szCs w:val="28"/>
        </w:rPr>
        <w:br/>
        <w:t>г) «Кадры нового поколения для местного самоуправления»; </w:t>
      </w:r>
      <w:r w:rsidRPr="00ED0442">
        <w:rPr>
          <w:rFonts w:eastAsia="Times New Roman"/>
          <w:color w:val="000000"/>
          <w:sz w:val="28"/>
          <w:szCs w:val="28"/>
        </w:rPr>
        <w:br/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д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>) «Инновационные технологии в экологии»; </w:t>
      </w:r>
      <w:r w:rsidRPr="00ED0442">
        <w:rPr>
          <w:rFonts w:eastAsia="Times New Roman"/>
          <w:color w:val="000000"/>
          <w:sz w:val="28"/>
          <w:szCs w:val="28"/>
        </w:rPr>
        <w:br/>
        <w:t>е) «</w:t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Патриотика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>»; </w:t>
      </w:r>
      <w:r w:rsidRPr="00ED0442">
        <w:rPr>
          <w:rFonts w:eastAsia="Times New Roman"/>
          <w:color w:val="000000"/>
          <w:sz w:val="28"/>
          <w:szCs w:val="28"/>
        </w:rPr>
        <w:br/>
        <w:t>ж) «</w:t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Медиа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>».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 xml:space="preserve">4. </w:t>
      </w:r>
      <w:proofErr w:type="gramStart"/>
      <w:r w:rsidRPr="00ED0442">
        <w:rPr>
          <w:rFonts w:eastAsia="Times New Roman"/>
          <w:color w:val="000000"/>
          <w:sz w:val="28"/>
          <w:szCs w:val="28"/>
        </w:rPr>
        <w:t>В целях организации проведения лагеря министерство по физической культуре, спорту и молодежной политике Иркутской области (далее – министерство) не позднее, чем за 30 календарных дней до начала лагеря публикует извещение о проведении лагеря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</w:t>
      </w:r>
      <w:proofErr w:type="gramEnd"/>
      <w:r w:rsidRPr="00ED0442">
        <w:rPr>
          <w:rFonts w:eastAsia="Times New Roman"/>
          <w:color w:val="000000"/>
          <w:sz w:val="28"/>
          <w:szCs w:val="28"/>
        </w:rPr>
        <w:t>, и размещает его на официальном сайте министерства в информационно-телекоммуникационной сети «Интернет»</w:t>
      </w:r>
      <w:hyperlink r:id="rId4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www.irksportmol.ru</w:t>
        </w:r>
      </w:hyperlink>
      <w:r w:rsidRPr="00ED0442">
        <w:rPr>
          <w:rFonts w:eastAsia="Times New Roman"/>
          <w:color w:val="000000"/>
          <w:sz w:val="28"/>
          <w:szCs w:val="28"/>
        </w:rPr>
        <w:t>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lastRenderedPageBreak/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b/>
          <w:bCs/>
          <w:color w:val="000000"/>
          <w:sz w:val="28"/>
          <w:szCs w:val="28"/>
        </w:rPr>
        <w:t>Глава 2. РУКОВОДСТВО ЛАГЕРЯ</w:t>
      </w:r>
      <w:r w:rsidRPr="00ED0442">
        <w:rPr>
          <w:rFonts w:eastAsia="Times New Roman"/>
          <w:color w:val="000000"/>
          <w:sz w:val="28"/>
          <w:szCs w:val="28"/>
        </w:rPr>
        <w:t> </w:t>
      </w:r>
      <w:r w:rsidRPr="00ED0442">
        <w:rPr>
          <w:rFonts w:eastAsia="Times New Roman"/>
          <w:color w:val="000000"/>
          <w:sz w:val="28"/>
          <w:szCs w:val="28"/>
        </w:rPr>
        <w:br/>
        <w:t>5. Общее руководство по организации и проведению лагеря осуществляет Организационный комитет (далее – комитет), в состав которого входят председатель, секретарь и члены комитета. Персональный состав комитета утверждается распоряжением министерства.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6. В состав комитета в соответствии с законодательством входят представители органов государственной власти, субъектов предпринимательской деятельности, представители научных организаций, сообществ, средств массовой информации, руководители общественных</w:t>
      </w:r>
      <w:r w:rsidRPr="00ED0442">
        <w:rPr>
          <w:rFonts w:eastAsia="Times New Roman"/>
          <w:color w:val="000000"/>
          <w:sz w:val="28"/>
          <w:szCs w:val="28"/>
        </w:rPr>
        <w:br/>
        <w:t>(в том числе молодежных) объединений, образовательных организаций, которые объединены в Экспертные группы по направлениям лагеря.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7. Комитет правомочен принимать решения по организации и проведению лагеря путем голосования большинством голосов от числа присутствующих на заседании лиц, входящих в его состав.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Заседания комитета, правомочно при участии в них более половины от числа лиц, входящих в состав комитета.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8. Решения комитета оформляются протоколами его заседаний. Указанные протоколы подписывают председательствующий на заседании комитета и секретарь комитета в день его заседания.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9. Основными вопросами, относящимися к компетенции комитета, являются: </w:t>
      </w:r>
      <w:r w:rsidRPr="00ED0442">
        <w:rPr>
          <w:rFonts w:eastAsia="Times New Roman"/>
          <w:color w:val="000000"/>
          <w:sz w:val="28"/>
          <w:szCs w:val="28"/>
        </w:rPr>
        <w:br/>
        <w:t>а) вопросы участия в лагере претендентов; </w:t>
      </w:r>
      <w:r w:rsidRPr="00ED0442">
        <w:rPr>
          <w:rFonts w:eastAsia="Times New Roman"/>
          <w:color w:val="000000"/>
          <w:sz w:val="28"/>
          <w:szCs w:val="28"/>
        </w:rPr>
        <w:br/>
        <w:t>б) общее руководство проведением лагеря; </w:t>
      </w:r>
      <w:r w:rsidRPr="00ED0442">
        <w:rPr>
          <w:rFonts w:eastAsia="Times New Roman"/>
          <w:color w:val="000000"/>
          <w:sz w:val="28"/>
          <w:szCs w:val="28"/>
        </w:rPr>
        <w:br/>
        <w:t>в) формирование требований к программе лагеря; </w:t>
      </w:r>
      <w:r w:rsidRPr="00ED0442">
        <w:rPr>
          <w:rFonts w:eastAsia="Times New Roman"/>
          <w:color w:val="000000"/>
          <w:sz w:val="28"/>
          <w:szCs w:val="28"/>
        </w:rPr>
        <w:br/>
        <w:t>г) оценка профессиональных, деловых и личностных каче</w:t>
      </w:r>
      <w:proofErr w:type="gramStart"/>
      <w:r w:rsidRPr="00ED0442">
        <w:rPr>
          <w:rFonts w:eastAsia="Times New Roman"/>
          <w:color w:val="000000"/>
          <w:sz w:val="28"/>
          <w:szCs w:val="28"/>
        </w:rPr>
        <w:t>ств пр</w:t>
      </w:r>
      <w:proofErr w:type="gramEnd"/>
      <w:r w:rsidRPr="00ED0442">
        <w:rPr>
          <w:rFonts w:eastAsia="Times New Roman"/>
          <w:color w:val="000000"/>
          <w:sz w:val="28"/>
          <w:szCs w:val="28"/>
        </w:rPr>
        <w:t>етендентов лагеря; </w:t>
      </w:r>
      <w:r w:rsidRPr="00ED0442">
        <w:rPr>
          <w:rFonts w:eastAsia="Times New Roman"/>
          <w:color w:val="000000"/>
          <w:sz w:val="28"/>
          <w:szCs w:val="28"/>
        </w:rPr>
        <w:br/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д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>) предоставление участникам лагеря рекомендательных писем для предъявления их обладателем при трудоустройстве на работу; </w:t>
      </w:r>
      <w:r w:rsidRPr="00ED0442">
        <w:rPr>
          <w:rFonts w:eastAsia="Times New Roman"/>
          <w:color w:val="000000"/>
          <w:sz w:val="28"/>
          <w:szCs w:val="28"/>
        </w:rPr>
        <w:br/>
        <w:t>е) обеспечение информирования населения о ходе и результатах работы лагеря в средствах массовой информации; </w:t>
      </w:r>
      <w:r w:rsidRPr="00ED0442">
        <w:rPr>
          <w:rFonts w:eastAsia="Times New Roman"/>
          <w:color w:val="000000"/>
          <w:sz w:val="28"/>
          <w:szCs w:val="28"/>
        </w:rPr>
        <w:br/>
        <w:t>ж) определение и признание «лучшего проекта» среди проектов лагеря; </w:t>
      </w:r>
      <w:r w:rsidRPr="00ED0442">
        <w:rPr>
          <w:rFonts w:eastAsia="Times New Roman"/>
          <w:color w:val="000000"/>
          <w:sz w:val="28"/>
          <w:szCs w:val="28"/>
        </w:rPr>
        <w:br/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>) рекомендация автора «лучшего проекта» лагеря на получение премии Президента Российской Федерации для талантливой молодежи.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b/>
          <w:bCs/>
          <w:color w:val="000000"/>
          <w:sz w:val="28"/>
          <w:szCs w:val="28"/>
        </w:rPr>
        <w:t>Глава 3. УСЛОВИЯ И ПОРЯДОК ПРОВЕДЕНИЯ ЛАГЕРЯ </w:t>
      </w:r>
      <w:r w:rsidRPr="00ED0442">
        <w:rPr>
          <w:rFonts w:eastAsia="Times New Roman"/>
          <w:color w:val="000000"/>
          <w:sz w:val="28"/>
          <w:szCs w:val="28"/>
        </w:rPr>
        <w:br/>
        <w:t>10. Сроки и место проведения лагеря указываются в извещении о проведении лагеря.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lastRenderedPageBreak/>
        <w:t>11. Для того</w:t>
      </w:r>
      <w:proofErr w:type="gramStart"/>
      <w:r w:rsidRPr="00ED0442">
        <w:rPr>
          <w:rFonts w:eastAsia="Times New Roman"/>
          <w:color w:val="000000"/>
          <w:sz w:val="28"/>
          <w:szCs w:val="28"/>
        </w:rPr>
        <w:t>,</w:t>
      </w:r>
      <w:proofErr w:type="gramEnd"/>
      <w:r w:rsidRPr="00ED0442">
        <w:rPr>
          <w:rFonts w:eastAsia="Times New Roman"/>
          <w:color w:val="000000"/>
          <w:sz w:val="28"/>
          <w:szCs w:val="28"/>
        </w:rPr>
        <w:t xml:space="preserve"> чтобы принять участие в лагере, молодые граждане в возрасте от 18 до 30 лет (включительно) (далее – претенденты) в срок указанный в извещении, присылают на электронные адреса направлений: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• направление «Экология и добровольчество»: </w:t>
      </w:r>
      <w:hyperlink r:id="rId5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volunteer@irksportmol.ru</w:t>
        </w:r>
      </w:hyperlink>
      <w:r w:rsidRPr="00ED0442">
        <w:rPr>
          <w:rFonts w:eastAsia="Times New Roman"/>
          <w:color w:val="000000"/>
          <w:sz w:val="28"/>
          <w:szCs w:val="28"/>
        </w:rPr>
        <w:t>; </w:t>
      </w:r>
      <w:r w:rsidRPr="00ED0442">
        <w:rPr>
          <w:rFonts w:eastAsia="Times New Roman"/>
          <w:color w:val="000000"/>
          <w:sz w:val="28"/>
          <w:szCs w:val="28"/>
        </w:rPr>
        <w:br/>
        <w:t>• направление «Бизнес и карьера»: </w:t>
      </w:r>
      <w:hyperlink r:id="rId6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business@irksportmol.ru</w:t>
        </w:r>
      </w:hyperlink>
      <w:r w:rsidRPr="00ED0442">
        <w:rPr>
          <w:rFonts w:eastAsia="Times New Roman"/>
          <w:color w:val="000000"/>
          <w:sz w:val="28"/>
          <w:szCs w:val="28"/>
        </w:rPr>
        <w:t>; </w:t>
      </w:r>
      <w:r w:rsidRPr="00ED0442">
        <w:rPr>
          <w:rFonts w:eastAsia="Times New Roman"/>
          <w:color w:val="000000"/>
          <w:sz w:val="28"/>
          <w:szCs w:val="28"/>
        </w:rPr>
        <w:br/>
        <w:t>• направление «Диалог культур»: </w:t>
      </w:r>
      <w:hyperlink r:id="rId7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dialog@irksportmol.ru</w:t>
        </w:r>
      </w:hyperlink>
      <w:r w:rsidRPr="00ED0442">
        <w:rPr>
          <w:rFonts w:eastAsia="Times New Roman"/>
          <w:color w:val="000000"/>
          <w:sz w:val="28"/>
          <w:szCs w:val="28"/>
        </w:rPr>
        <w:t>; </w:t>
      </w:r>
      <w:r w:rsidRPr="00ED0442">
        <w:rPr>
          <w:rFonts w:eastAsia="Times New Roman"/>
          <w:color w:val="000000"/>
          <w:sz w:val="28"/>
          <w:szCs w:val="28"/>
        </w:rPr>
        <w:br/>
        <w:t>• направление «Кадры нового поколения для местного самоуправления»:</w:t>
      </w:r>
      <w:hyperlink r:id="rId8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politika@irksportmol.ru</w:t>
        </w:r>
      </w:hyperlink>
      <w:r w:rsidRPr="00ED0442">
        <w:rPr>
          <w:rFonts w:eastAsia="Times New Roman"/>
          <w:color w:val="000000"/>
          <w:sz w:val="28"/>
          <w:szCs w:val="28"/>
        </w:rPr>
        <w:t>; </w:t>
      </w:r>
      <w:r w:rsidRPr="00ED0442">
        <w:rPr>
          <w:rFonts w:eastAsia="Times New Roman"/>
          <w:color w:val="000000"/>
          <w:sz w:val="28"/>
          <w:szCs w:val="28"/>
        </w:rPr>
        <w:br/>
        <w:t>• направление «Инновационные технологии в экологии»:</w:t>
      </w:r>
      <w:hyperlink r:id="rId9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innovate@irksportmol.ru</w:t>
        </w:r>
      </w:hyperlink>
      <w:r w:rsidRPr="00ED0442">
        <w:rPr>
          <w:rFonts w:eastAsia="Times New Roman"/>
          <w:color w:val="000000"/>
          <w:sz w:val="28"/>
          <w:szCs w:val="28"/>
        </w:rPr>
        <w:t>; </w:t>
      </w:r>
      <w:r w:rsidRPr="00ED0442">
        <w:rPr>
          <w:rFonts w:eastAsia="Times New Roman"/>
          <w:color w:val="000000"/>
          <w:sz w:val="28"/>
          <w:szCs w:val="28"/>
        </w:rPr>
        <w:br/>
        <w:t>• направление «</w:t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Патриотика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>»: </w:t>
      </w:r>
      <w:hyperlink r:id="rId10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patriotika@irksportmol.ru</w:t>
        </w:r>
      </w:hyperlink>
      <w:r w:rsidRPr="00ED0442">
        <w:rPr>
          <w:rFonts w:eastAsia="Times New Roman"/>
          <w:color w:val="000000"/>
          <w:sz w:val="28"/>
          <w:szCs w:val="28"/>
        </w:rPr>
        <w:t>; </w:t>
      </w:r>
      <w:r w:rsidRPr="00ED0442">
        <w:rPr>
          <w:rFonts w:eastAsia="Times New Roman"/>
          <w:color w:val="000000"/>
          <w:sz w:val="28"/>
          <w:szCs w:val="28"/>
        </w:rPr>
        <w:br/>
        <w:t>• направление «</w:t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Медиа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>»: </w:t>
      </w:r>
      <w:hyperlink r:id="rId11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media@irksportmol.ru</w:t>
        </w:r>
      </w:hyperlink>
      <w:r w:rsidRPr="00ED0442">
        <w:rPr>
          <w:rFonts w:eastAsia="Times New Roman"/>
          <w:color w:val="000000"/>
          <w:sz w:val="28"/>
          <w:szCs w:val="28"/>
        </w:rPr>
        <w:t>;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следующий комплект документов: </w:t>
      </w:r>
      <w:r w:rsidRPr="00ED0442">
        <w:rPr>
          <w:rFonts w:eastAsia="Times New Roman"/>
          <w:color w:val="000000"/>
          <w:sz w:val="28"/>
          <w:szCs w:val="28"/>
        </w:rPr>
        <w:br/>
        <w:t>а) заполненную анкету участника (приложение 1); </w:t>
      </w:r>
      <w:r w:rsidRPr="00ED0442">
        <w:rPr>
          <w:rFonts w:eastAsia="Times New Roman"/>
          <w:color w:val="000000"/>
          <w:sz w:val="28"/>
          <w:szCs w:val="28"/>
        </w:rPr>
        <w:br/>
        <w:t>б) эссе на тему, связанную с выбранным направлением лагеря</w:t>
      </w:r>
      <w:r w:rsidRPr="00ED0442">
        <w:rPr>
          <w:rFonts w:eastAsia="Times New Roman"/>
          <w:color w:val="000000"/>
          <w:sz w:val="28"/>
          <w:szCs w:val="28"/>
        </w:rPr>
        <w:br/>
        <w:t>(1 страница А</w:t>
      </w:r>
      <w:proofErr w:type="gramStart"/>
      <w:r w:rsidRPr="00ED0442">
        <w:rPr>
          <w:rFonts w:eastAsia="Times New Roman"/>
          <w:color w:val="000000"/>
          <w:sz w:val="28"/>
          <w:szCs w:val="28"/>
        </w:rPr>
        <w:t>4</w:t>
      </w:r>
      <w:proofErr w:type="gramEnd"/>
      <w:r w:rsidRPr="00ED0442">
        <w:rPr>
          <w:rFonts w:eastAsia="Times New Roman"/>
          <w:color w:val="000000"/>
          <w:sz w:val="28"/>
          <w:szCs w:val="28"/>
        </w:rPr>
        <w:t xml:space="preserve"> печатного текста, шрифтом </w:t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Times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New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Roman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 xml:space="preserve">, размером 14 </w:t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pt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 xml:space="preserve"> и полуторным межстрочным интервалом); </w:t>
      </w:r>
      <w:r w:rsidRPr="00ED0442">
        <w:rPr>
          <w:rFonts w:eastAsia="Times New Roman"/>
          <w:color w:val="000000"/>
          <w:sz w:val="28"/>
          <w:szCs w:val="28"/>
        </w:rPr>
        <w:br/>
        <w:t>в) отчет о выполнении задания соответствующего направления. Задания по направлениям опубликованы на сайте </w:t>
      </w:r>
      <w:hyperlink r:id="rId12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www.irksportmol.ru/2020</w:t>
        </w:r>
      </w:hyperlink>
      <w:r w:rsidRPr="00ED0442">
        <w:rPr>
          <w:rFonts w:eastAsia="Times New Roman"/>
          <w:color w:val="000000"/>
          <w:sz w:val="28"/>
          <w:szCs w:val="28"/>
        </w:rPr>
        <w:t>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12. По результатам выполненных заданий претендентами, комитет принимает решение о допуске либо отказе в допуске претендента к участию в лагере.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13. Претендентам, успешно прошедшим конкурсный отбор, направляются приглашения к участию в лагере. Приглашения высылаются на электронный адрес, указанный при подаче заявки. Приглашения претендентам высылаются не позднее, чем за 10 дней до начала лагеря.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 xml:space="preserve">14. </w:t>
      </w:r>
      <w:proofErr w:type="gramStart"/>
      <w:r w:rsidRPr="00ED0442">
        <w:rPr>
          <w:rFonts w:eastAsia="Times New Roman"/>
          <w:color w:val="000000"/>
          <w:sz w:val="28"/>
          <w:szCs w:val="28"/>
        </w:rPr>
        <w:t>К участию в лагере допускаются граждане, указанные в пункте 13 настоящего Положения, имеющие при себе паспорт; медицинский полис; справку об отсутствии контакта претендента с инфекционными больными, выданную не ранее чем за 10 дней до начала лагеря (далее – участники), и подписавшие обязательство участника международного молодежного лагеря «Байкал-2020» соблюдать правила пребывания в лагере (приложение 2).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15.</w:t>
      </w:r>
      <w:proofErr w:type="gramEnd"/>
      <w:r w:rsidRPr="00ED0442">
        <w:rPr>
          <w:rFonts w:eastAsia="Times New Roman"/>
          <w:color w:val="000000"/>
          <w:sz w:val="28"/>
          <w:szCs w:val="28"/>
        </w:rPr>
        <w:t xml:space="preserve"> Основными формами работы лагеря являются: лекционные занятия (теоретический курс), мастер-классы, деловые игры, проектные тренинги, психологические тренинги, ролевые ситуационные игры, спортивные соревнования.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 xml:space="preserve">16. Расходы по организации питания, проживания и </w:t>
      </w:r>
      <w:proofErr w:type="spellStart"/>
      <w:r w:rsidRPr="00ED0442">
        <w:rPr>
          <w:rFonts w:eastAsia="Times New Roman"/>
          <w:color w:val="000000"/>
          <w:sz w:val="28"/>
          <w:szCs w:val="28"/>
        </w:rPr>
        <w:t>трансфера</w:t>
      </w:r>
      <w:proofErr w:type="spellEnd"/>
      <w:r w:rsidRPr="00ED0442">
        <w:rPr>
          <w:rFonts w:eastAsia="Times New Roman"/>
          <w:color w:val="000000"/>
          <w:sz w:val="28"/>
          <w:szCs w:val="28"/>
        </w:rPr>
        <w:t xml:space="preserve"> от города Иркутска до места проведения лагеря и обратно, обеспечивает министерство. </w:t>
      </w:r>
      <w:r w:rsidRPr="00ED0442">
        <w:rPr>
          <w:rFonts w:eastAsia="Times New Roman"/>
          <w:color w:val="000000"/>
          <w:sz w:val="28"/>
          <w:szCs w:val="28"/>
        </w:rPr>
        <w:lastRenderedPageBreak/>
        <w:t xml:space="preserve">Все </w:t>
      </w:r>
      <w:proofErr w:type="gramStart"/>
      <w:r w:rsidRPr="00ED0442">
        <w:rPr>
          <w:rFonts w:eastAsia="Times New Roman"/>
          <w:color w:val="000000"/>
          <w:sz w:val="28"/>
          <w:szCs w:val="28"/>
        </w:rPr>
        <w:t>расходы</w:t>
      </w:r>
      <w:proofErr w:type="gramEnd"/>
      <w:r w:rsidRPr="00ED0442">
        <w:rPr>
          <w:rFonts w:eastAsia="Times New Roman"/>
          <w:color w:val="000000"/>
          <w:sz w:val="28"/>
          <w:szCs w:val="28"/>
        </w:rPr>
        <w:t xml:space="preserve"> связанные с прибытием участников в город Иркутск и обратно оплачивает направляющая сторона.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b/>
          <w:bCs/>
          <w:color w:val="000000"/>
          <w:sz w:val="28"/>
          <w:szCs w:val="28"/>
        </w:rPr>
        <w:t>Глава 4. РАЗРАБОТКА ПРОЕКТОВ И ВЫБОР «ЛУЧШЕГО ПРОЕКТА» </w:t>
      </w:r>
      <w:r w:rsidRPr="00ED0442">
        <w:rPr>
          <w:rFonts w:eastAsia="Times New Roman"/>
          <w:color w:val="000000"/>
          <w:sz w:val="28"/>
          <w:szCs w:val="28"/>
        </w:rPr>
        <w:br/>
        <w:t>17. Участники лагеря разрабатывают и готовят к защите проекты в рамках заданных направлений лагеря.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18. Участие в разработке проекта может принять любой участник лагеря.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19. Экспертная группа оценивают проекты по разработанным и утвержденным комитетом критериям оценки проектов (приложение 3).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20. По итогам оценки проектов Экспертной группой, комитетом формируется рейтинг проектов лагеря.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21. Комитетом определяется «лучший проект», автор которого рекомендуется на присуждение премии Президента Российской Федерации для талантливой молодежи.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22. Если у «лучшего проекта» несколько авторов, комитет предлагает авторам данного проекта самим выбрать из своего числа претендента на присуждение премии Президента Российской Федерации для талантливой молодежи.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b/>
          <w:bCs/>
          <w:color w:val="000000"/>
          <w:sz w:val="28"/>
          <w:szCs w:val="28"/>
        </w:rPr>
        <w:t>Глава 5. ПОДВЕДЕНИЕ ИТОГОВ РАБОТЫ ЛАГЕРЯ </w:t>
      </w:r>
      <w:r w:rsidRPr="00ED0442">
        <w:rPr>
          <w:rFonts w:eastAsia="Times New Roman"/>
          <w:color w:val="000000"/>
          <w:sz w:val="28"/>
          <w:szCs w:val="28"/>
        </w:rPr>
        <w:br/>
        <w:t>23. Итоги работы лагеря подводятся комитетом в течение 20 рабочих дней после окончания лагеря и размещаются на официальном сайте министерства в информационно-телекоммуникационной сети «Интернет» </w:t>
      </w:r>
      <w:hyperlink r:id="rId13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www.irksportmol.ru</w:t>
        </w:r>
      </w:hyperlink>
      <w:bookmarkStart w:id="0" w:name="_GoBack"/>
      <w:bookmarkEnd w:id="0"/>
      <w:r w:rsidRPr="00ED0442">
        <w:rPr>
          <w:rFonts w:eastAsia="Times New Roman"/>
          <w:color w:val="000000"/>
          <w:sz w:val="28"/>
          <w:szCs w:val="28"/>
        </w:rPr>
        <w:t>.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  <w:t>Сопутствующие документы:</w:t>
      </w:r>
      <w:r w:rsidRPr="00ED0442">
        <w:rPr>
          <w:rFonts w:eastAsia="Times New Roman"/>
          <w:color w:val="000000"/>
          <w:sz w:val="28"/>
          <w:szCs w:val="28"/>
        </w:rPr>
        <w:br/>
      </w:r>
      <w:hyperlink r:id="rId14" w:tgtFrame="_blank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Положение "Байкал-2020" 2016 года с изменениями по концепции.</w:t>
        </w:r>
      </w:hyperlink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hyperlink r:id="rId15" w:history="1">
        <w:proofErr w:type="gramStart"/>
        <w:r w:rsidRPr="00ED0442">
          <w:rPr>
            <w:rFonts w:eastAsia="Times New Roman"/>
            <w:color w:val="FF8562"/>
            <w:sz w:val="28"/>
            <w:szCs w:val="28"/>
            <w:u w:val="single"/>
          </w:rPr>
          <w:t>Приказ Об утверждении Положения о международном молодежном лагере «Байкал-2020»</w:t>
        </w:r>
      </w:hyperlink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hyperlink r:id="rId16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Приложение 1 к Положению о международном молодежном лагере «Байкал-2020»</w:t>
        </w:r>
      </w:hyperlink>
      <w:r w:rsidRPr="00ED0442">
        <w:rPr>
          <w:rFonts w:eastAsia="Times New Roman"/>
          <w:color w:val="000000"/>
          <w:sz w:val="28"/>
          <w:szCs w:val="28"/>
        </w:rPr>
        <w:t> АНКЕТА участника международного молодежного лагеря «Байкал-2020»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hyperlink r:id="rId17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Приложение 2 к Положению о международном молодежном лагере «Байкал-2020»</w:t>
        </w:r>
      </w:hyperlink>
      <w:r w:rsidRPr="00ED0442">
        <w:rPr>
          <w:rFonts w:eastAsia="Times New Roman"/>
          <w:color w:val="000000"/>
          <w:sz w:val="28"/>
          <w:szCs w:val="28"/>
        </w:rPr>
        <w:t xml:space="preserve"> ОБЯЗАТЕЛЬСТВО участника международного молодежного лагеря </w:t>
      </w:r>
      <w:r w:rsidRPr="00ED0442">
        <w:rPr>
          <w:rFonts w:eastAsia="Times New Roman"/>
          <w:color w:val="000000"/>
          <w:sz w:val="28"/>
          <w:szCs w:val="28"/>
        </w:rPr>
        <w:lastRenderedPageBreak/>
        <w:t>«Байкал-2020» соблюдать правила пребывания в лагере </w:t>
      </w:r>
      <w:r w:rsidRPr="00ED0442">
        <w:rPr>
          <w:rFonts w:eastAsia="Times New Roman"/>
          <w:color w:val="000000"/>
          <w:sz w:val="28"/>
          <w:szCs w:val="28"/>
        </w:rPr>
        <w:br/>
      </w:r>
      <w:r w:rsidRPr="00ED0442">
        <w:rPr>
          <w:rFonts w:eastAsia="Times New Roman"/>
          <w:color w:val="000000"/>
          <w:sz w:val="28"/>
          <w:szCs w:val="28"/>
        </w:rPr>
        <w:br/>
      </w:r>
      <w:hyperlink r:id="rId18" w:history="1">
        <w:r w:rsidRPr="00ED0442">
          <w:rPr>
            <w:rFonts w:eastAsia="Times New Roman"/>
            <w:color w:val="FF8562"/>
            <w:sz w:val="28"/>
            <w:szCs w:val="28"/>
            <w:u w:val="single"/>
          </w:rPr>
          <w:t>Приложение 3 к Положению о международном молодежном лагере «Байкал-2020»</w:t>
        </w:r>
      </w:hyperlink>
      <w:r w:rsidRPr="00ED0442">
        <w:rPr>
          <w:rFonts w:eastAsia="Times New Roman"/>
          <w:color w:val="000000"/>
          <w:sz w:val="28"/>
          <w:szCs w:val="28"/>
        </w:rPr>
        <w:t> ЭКСПЕРТНЫЙ ЛИСТ </w:t>
      </w:r>
      <w:proofErr w:type="gramEnd"/>
    </w:p>
    <w:p w:rsidR="000B188F" w:rsidRPr="00ED0442" w:rsidRDefault="000B188F" w:rsidP="00ED0442">
      <w:pPr>
        <w:jc w:val="both"/>
        <w:rPr>
          <w:sz w:val="28"/>
          <w:szCs w:val="28"/>
        </w:rPr>
      </w:pPr>
    </w:p>
    <w:sectPr w:rsidR="000B188F" w:rsidRPr="00ED0442" w:rsidSect="000B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442"/>
    <w:rsid w:val="00017115"/>
    <w:rsid w:val="000B188F"/>
    <w:rsid w:val="001D1355"/>
    <w:rsid w:val="00685B33"/>
    <w:rsid w:val="006F0BD1"/>
    <w:rsid w:val="00794D63"/>
    <w:rsid w:val="00B02A6F"/>
    <w:rsid w:val="00E05A4E"/>
    <w:rsid w:val="00E74109"/>
    <w:rsid w:val="00ED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442"/>
    <w:rPr>
      <w:b/>
      <w:bCs/>
    </w:rPr>
  </w:style>
  <w:style w:type="character" w:customStyle="1" w:styleId="apple-converted-space">
    <w:name w:val="apple-converted-space"/>
    <w:basedOn w:val="a0"/>
    <w:rsid w:val="00ED0442"/>
  </w:style>
  <w:style w:type="character" w:styleId="a4">
    <w:name w:val="Hyperlink"/>
    <w:basedOn w:val="a0"/>
    <w:uiPriority w:val="99"/>
    <w:semiHidden/>
    <w:unhideWhenUsed/>
    <w:rsid w:val="00ED0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54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98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ka@irksportmol.ru" TargetMode="External"/><Relationship Id="rId13" Type="http://schemas.openxmlformats.org/officeDocument/2006/relationships/hyperlink" Target="http://www.irksportmol.ru/" TargetMode="External"/><Relationship Id="rId18" Type="http://schemas.openxmlformats.org/officeDocument/2006/relationships/hyperlink" Target="http://irksportmol.ru/upload/2016/%D0%9F%D1%80%D0%B8%D0%BB%D0%BE%D0%B6%D0%B5%D0%BD%D0%B8%D0%B5%203%20%D0%AD%D0%9A%D0%A1%D0%9F%D0%95%D0%A0%D0%A2%D0%9D%D0%AB%D0%99%20%D0%9B%D0%98%D0%A1%D0%A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log@irksportmol.ru" TargetMode="External"/><Relationship Id="rId12" Type="http://schemas.openxmlformats.org/officeDocument/2006/relationships/hyperlink" Target="http://www.irksportmol.ru/2020" TargetMode="External"/><Relationship Id="rId17" Type="http://schemas.openxmlformats.org/officeDocument/2006/relationships/hyperlink" Target="http://irksportmol.ru/upload/2016/%D0%9F%D1%80%D0%B8%D0%BB%D0%BE%D0%B6%D0%B5%D0%BD%D0%B8%D0%B52%D0%9E%D0%B1%D1%8F%D0%B7%D0%B0%D1%82%D0%B5%D0%BB%D1%8C%D1%81%D1%82%D0%B2%D0%B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ksportmol.ru/upload/2016/%D0%9F%D1%80%D0%B8%D0%BB%D0%BE%D0%B6%D0%B5%D0%BD%D0%B8%D0%B5%201%20%D0%90%D0%BD%D0%BA%D0%B5%D1%82%D0%B0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usiness@ampirk.ru" TargetMode="External"/><Relationship Id="rId11" Type="http://schemas.openxmlformats.org/officeDocument/2006/relationships/hyperlink" Target="mailto:media@irksportmol.ru" TargetMode="External"/><Relationship Id="rId5" Type="http://schemas.openxmlformats.org/officeDocument/2006/relationships/hyperlink" Target="mailto:volunteer@irksportmol.ru" TargetMode="External"/><Relationship Id="rId15" Type="http://schemas.openxmlformats.org/officeDocument/2006/relationships/hyperlink" Target="http://irksportmol.ru/upload/2016/%D0%9F%D1%80%D0%B8%D0%BA%D0%B0%D0%B7%20%D0%BE%20%D0%B2%D0%BD%D0%B5%D1%81%20%20%D0%B8%D0%B7%D0%BC%20%20%D0%B2%20%D0%BF%D0%BE%D0%BB%D0%BE%D0%B6%20%20%D0%B1%D0%B0%D0%B9%D0%BA%D0%B0%D0%BB%202020%202016.docx" TargetMode="External"/><Relationship Id="rId10" Type="http://schemas.openxmlformats.org/officeDocument/2006/relationships/hyperlink" Target="mailto:patriotika@irksportmo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rksportmol.ru/" TargetMode="External"/><Relationship Id="rId9" Type="http://schemas.openxmlformats.org/officeDocument/2006/relationships/hyperlink" Target="mailto:innovate@ampirk.ru" TargetMode="External"/><Relationship Id="rId14" Type="http://schemas.openxmlformats.org/officeDocument/2006/relationships/hyperlink" Target="http://irksportmol.ru/2020_for_test/upload/%D0%9F%D0%BE%D0%BB%D0%BE%D0%B6%D0%B5%D0%BD%D0%B8%D0%B5%20%D0%91%D0%B0%D0%B9%D0%BA%D0%B0%D0%BB%202016%20%D1%81%20%D0%B8%D0%B7%D0%BC%D0%B5%D0%BD%D0%B5%D0%BD%D0%B8%D1%8F%D0%BC%D0%B8%20%D0%BF%D0%BE%20%D0%BA%D0%BE%D0%BD%D1%86%D0%B5%D0%BF%D1%86%D0%B8%D0%B8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1436</Words>
  <Characters>8191</Characters>
  <Application>Microsoft Office Word</Application>
  <DocSecurity>0</DocSecurity>
  <Lines>68</Lines>
  <Paragraphs>19</Paragraphs>
  <ScaleCrop>false</ScaleCrop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2016-05-11T07:59:00Z</dcterms:created>
  <dcterms:modified xsi:type="dcterms:W3CDTF">2016-05-11T08:06:00Z</dcterms:modified>
</cp:coreProperties>
</file>