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86C55">
        <w:rPr>
          <w:rFonts w:ascii="Arial" w:eastAsia="Calibri" w:hAnsi="Arial" w:cs="Arial"/>
          <w:b/>
          <w:sz w:val="30"/>
          <w:szCs w:val="30"/>
        </w:rPr>
        <w:t>Отчет о реализации инициативного проекта</w:t>
      </w:r>
    </w:p>
    <w:p w:rsidR="00330099" w:rsidRPr="00B86C55" w:rsidRDefault="00330099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«Творческий сад – цветение талантов»</w:t>
      </w:r>
    </w:p>
    <w:p w:rsidR="00B86C55" w:rsidRPr="002D40F4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9"/>
        <w:gridCol w:w="3175"/>
        <w:gridCol w:w="5385"/>
      </w:tblGrid>
      <w:tr w:rsidR="002D40F4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Наименование инициативного проекта</w:t>
            </w: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ab/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4" w:rsidRPr="00282CA0" w:rsidRDefault="002D40F4" w:rsidP="00282CA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82CA0">
              <w:rPr>
                <w:rFonts w:ascii="Courier New" w:hAnsi="Courier New" w:cs="Courier New"/>
                <w:color w:val="000000" w:themeColor="text1"/>
              </w:rPr>
              <w:t>«Творческий сад-цветение талантов»</w:t>
            </w:r>
          </w:p>
          <w:p w:rsidR="00B86C55" w:rsidRPr="00282CA0" w:rsidRDefault="00B86C55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D40F4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Наименование инициатора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282CA0" w:rsidRDefault="00BC6CF8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proofErr w:type="gramStart"/>
            <w:r w:rsidRPr="00282CA0">
              <w:rPr>
                <w:rFonts w:ascii="Courier New" w:hAnsi="Courier New" w:cs="Courier New"/>
              </w:rPr>
              <w:t xml:space="preserve">Маликова Анна Васильевна,  </w:t>
            </w:r>
            <w:proofErr w:type="spellStart"/>
            <w:r w:rsidRPr="00282CA0">
              <w:rPr>
                <w:rFonts w:ascii="Courier New" w:hAnsi="Courier New" w:cs="Courier New"/>
              </w:rPr>
              <w:t>Габделдаянова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Татьяна Валерьевна, </w:t>
            </w:r>
            <w:proofErr w:type="spellStart"/>
            <w:r w:rsidRPr="00282CA0">
              <w:rPr>
                <w:rFonts w:ascii="Courier New" w:hAnsi="Courier New" w:cs="Courier New"/>
              </w:rPr>
              <w:t>Фирулева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Татьяна Александровна, Устинова Наталья Владимировна, Шергина Галина Ивановна,  </w:t>
            </w:r>
            <w:proofErr w:type="spellStart"/>
            <w:r w:rsidRPr="00282CA0">
              <w:rPr>
                <w:rFonts w:ascii="Courier New" w:hAnsi="Courier New" w:cs="Courier New"/>
              </w:rPr>
              <w:t>Счастливцева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Татьяна Геннадьевна, Ковальчук Ольга Сергеевна, Степанова Ирина Сергеевна, </w:t>
            </w:r>
            <w:proofErr w:type="spellStart"/>
            <w:r w:rsidRPr="00282CA0">
              <w:rPr>
                <w:rFonts w:ascii="Courier New" w:hAnsi="Courier New" w:cs="Courier New"/>
              </w:rPr>
              <w:t>Метляева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Светлана Георгиевна, Котельникова Анна Владимировна, Коваленко Дарья Максимовна,  </w:t>
            </w:r>
            <w:proofErr w:type="spellStart"/>
            <w:r w:rsidRPr="00282CA0">
              <w:rPr>
                <w:rFonts w:ascii="Courier New" w:hAnsi="Courier New" w:cs="Courier New"/>
              </w:rPr>
              <w:t>Куликовский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Дмитрий Вячеславович, </w:t>
            </w:r>
            <w:proofErr w:type="spellStart"/>
            <w:r w:rsidRPr="00282CA0">
              <w:rPr>
                <w:rFonts w:ascii="Courier New" w:hAnsi="Courier New" w:cs="Courier New"/>
              </w:rPr>
              <w:t>Качалкина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Александра Александровна, Садовская Ирина Владимировна, </w:t>
            </w:r>
            <w:proofErr w:type="spellStart"/>
            <w:r w:rsidRPr="00282CA0">
              <w:rPr>
                <w:rFonts w:ascii="Courier New" w:hAnsi="Courier New" w:cs="Courier New"/>
              </w:rPr>
              <w:t>Гапеевцева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Анастасия Ивановна, Богданова Татьяна Владимировна, </w:t>
            </w:r>
            <w:proofErr w:type="spellStart"/>
            <w:r w:rsidRPr="00282CA0">
              <w:rPr>
                <w:rFonts w:ascii="Courier New" w:hAnsi="Courier New" w:cs="Courier New"/>
              </w:rPr>
              <w:t>Толстошеева</w:t>
            </w:r>
            <w:proofErr w:type="spellEnd"/>
            <w:r w:rsidRPr="00282CA0">
              <w:rPr>
                <w:rFonts w:ascii="Courier New" w:hAnsi="Courier New" w:cs="Courier New"/>
              </w:rPr>
              <w:t xml:space="preserve"> Елена Викторовна, Щеглова Татьяна Александровна, Горбунов Павел Геннадьевич, Романенко Сергей Геннадьевич.</w:t>
            </w:r>
            <w:proofErr w:type="gramEnd"/>
          </w:p>
        </w:tc>
      </w:tr>
      <w:tr w:rsidR="002D40F4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Место реализации инициативного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282CA0" w:rsidRDefault="002D40F4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Иркутская обл.г</w:t>
            </w:r>
            <w:proofErr w:type="gramStart"/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.Т</w:t>
            </w:r>
            <w:proofErr w:type="gramEnd"/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улун, ул.Ленина,91</w:t>
            </w:r>
          </w:p>
        </w:tc>
      </w:tr>
      <w:tr w:rsidR="002D40F4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282CA0" w:rsidRDefault="00BC6CF8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Муниципальная целевая программа города Тулуна «Культура» утв. Постановления Администрации городского округа от 31.10.2019г. №4958</w:t>
            </w:r>
          </w:p>
        </w:tc>
      </w:tr>
      <w:tr w:rsidR="002D40F4" w:rsidRPr="002D40F4" w:rsidTr="00282CA0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Сроки реализации инициативного проекта</w:t>
            </w:r>
            <w:r w:rsidR="008F7336" w:rsidRPr="00282CA0">
              <w:rPr>
                <w:rFonts w:ascii="Courier New" w:eastAsia="Calibri" w:hAnsi="Courier New" w:cs="Courier New"/>
                <w:color w:val="000000" w:themeColor="text1"/>
              </w:rPr>
              <w:t xml:space="preserve">, </w:t>
            </w: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в т. ч.: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</w:p>
        </w:tc>
      </w:tr>
      <w:tr w:rsidR="002D40F4" w:rsidRPr="002D40F4" w:rsidTr="00282CA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- начало реализации инициативного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282CA0" w:rsidRDefault="00330099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</w:t>
            </w:r>
            <w:r w:rsidR="002D40F4" w:rsidRPr="00282CA0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1.02.2023</w:t>
            </w:r>
          </w:p>
        </w:tc>
      </w:tr>
      <w:tr w:rsidR="002D40F4" w:rsidRPr="002D40F4" w:rsidTr="00282CA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282CA0" w:rsidRDefault="00B86C55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- окончание реализации инициативного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282CA0" w:rsidRDefault="00BC6CF8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30.07</w:t>
            </w:r>
            <w:r w:rsidR="002D40F4" w:rsidRPr="00282CA0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.2023</w:t>
            </w:r>
          </w:p>
        </w:tc>
      </w:tr>
      <w:tr w:rsidR="002D40F4" w:rsidRPr="002D40F4" w:rsidTr="00282CA0">
        <w:trPr>
          <w:trHeight w:val="508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282CA0" w:rsidRDefault="00003F26" w:rsidP="00282C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282CA0" w:rsidRDefault="00003F26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Общая стоимость инициативного проекта, руб.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282CA0" w:rsidRDefault="002D40F4" w:rsidP="00282CA0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406 000,00</w:t>
            </w:r>
          </w:p>
        </w:tc>
      </w:tr>
      <w:tr w:rsidR="002D40F4" w:rsidRPr="002D40F4" w:rsidTr="00282CA0">
        <w:trPr>
          <w:trHeight w:val="558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282CA0" w:rsidRDefault="00003F26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282CA0" w:rsidRDefault="00003F26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282CA0" w:rsidRDefault="002D40F4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406 000,00</w:t>
            </w:r>
          </w:p>
        </w:tc>
      </w:tr>
      <w:tr w:rsidR="002D40F4" w:rsidRPr="002D40F4" w:rsidTr="00282CA0">
        <w:trPr>
          <w:trHeight w:val="552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282CA0" w:rsidRDefault="00003F26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282CA0" w:rsidRDefault="00003F26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Остаток неиспользованный средств, руб.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282CA0" w:rsidRDefault="002D40F4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82CA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6C55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2CA0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282CA0" w:rsidRDefault="00B86C55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82CA0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282CA0" w:rsidRDefault="002D40F4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82CA0">
              <w:rPr>
                <w:rFonts w:ascii="Courier New" w:eastAsia="Calibri" w:hAnsi="Courier New" w:cs="Courier New"/>
              </w:rPr>
              <w:t>-</w:t>
            </w:r>
          </w:p>
        </w:tc>
      </w:tr>
      <w:tr w:rsidR="002D40F4" w:rsidRPr="002D40F4" w:rsidTr="00282CA0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4" w:rsidRPr="00282CA0" w:rsidRDefault="002D40F4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2CA0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4" w:rsidRPr="00282CA0" w:rsidRDefault="002D40F4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82CA0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385" w:type="dxa"/>
          </w:tcPr>
          <w:p w:rsidR="002D40F4" w:rsidRPr="00282CA0" w:rsidRDefault="002D40F4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Проект «Творческий</w:t>
            </w:r>
            <w:r w:rsidR="00BC6CF8" w:rsidRPr="00282CA0">
              <w:rPr>
                <w:rFonts w:ascii="Courier New" w:hAnsi="Courier New" w:cs="Courier New"/>
              </w:rPr>
              <w:t xml:space="preserve"> сад – цветение талантов» стал</w:t>
            </w:r>
            <w:r w:rsidRPr="00282CA0">
              <w:rPr>
                <w:rFonts w:ascii="Courier New" w:hAnsi="Courier New" w:cs="Courier New"/>
              </w:rPr>
              <w:t xml:space="preserve"> большим шагом в развитии креативных индустрий в Тулуне,</w:t>
            </w:r>
          </w:p>
          <w:p w:rsidR="00BC6CF8" w:rsidRPr="00282CA0" w:rsidRDefault="002D40F4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 xml:space="preserve">своего рода площадкой взлета </w:t>
            </w:r>
            <w:r w:rsidRPr="00282CA0">
              <w:rPr>
                <w:rFonts w:ascii="Courier New" w:hAnsi="Courier New" w:cs="Courier New"/>
              </w:rPr>
              <w:lastRenderedPageBreak/>
              <w:t xml:space="preserve">для </w:t>
            </w:r>
            <w:proofErr w:type="gramStart"/>
            <w:r w:rsidRPr="00282CA0">
              <w:rPr>
                <w:rFonts w:ascii="Courier New" w:hAnsi="Courier New" w:cs="Courier New"/>
              </w:rPr>
              <w:t>творческих</w:t>
            </w:r>
            <w:proofErr w:type="gramEnd"/>
            <w:r w:rsidRPr="00282CA0">
              <w:rPr>
                <w:rFonts w:ascii="Courier New" w:hAnsi="Courier New" w:cs="Courier New"/>
              </w:rPr>
              <w:t xml:space="preserve"> и креативных. </w:t>
            </w:r>
          </w:p>
          <w:p w:rsidR="002D40F4" w:rsidRPr="00282CA0" w:rsidRDefault="00BC6CF8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В ходе проекта  изготовлены металлические конструкции</w:t>
            </w:r>
            <w:r w:rsidR="002D40F4" w:rsidRPr="00282CA0">
              <w:rPr>
                <w:rFonts w:ascii="Courier New" w:hAnsi="Courier New" w:cs="Courier New"/>
              </w:rPr>
              <w:t xml:space="preserve">: </w:t>
            </w:r>
          </w:p>
          <w:p w:rsidR="002D40F4" w:rsidRPr="00282CA0" w:rsidRDefault="00BC6CF8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1</w:t>
            </w:r>
            <w:r w:rsidR="002D40F4" w:rsidRPr="00282CA0">
              <w:rPr>
                <w:rFonts w:ascii="Courier New" w:hAnsi="Courier New" w:cs="Courier New"/>
              </w:rPr>
              <w:t>. Выставочная зона «Куб талантов» (для постоянных выставок рисунков, фотографий и т.п.).</w:t>
            </w:r>
          </w:p>
          <w:p w:rsidR="002D40F4" w:rsidRPr="00282CA0" w:rsidRDefault="00BC6CF8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2</w:t>
            </w:r>
            <w:r w:rsidR="002D40F4" w:rsidRPr="00282CA0">
              <w:rPr>
                <w:rFonts w:ascii="Courier New" w:hAnsi="Courier New" w:cs="Courier New"/>
              </w:rPr>
              <w:t>. Активная зона взаимодействия – сценическая конструкция дл</w:t>
            </w:r>
            <w:r w:rsidR="00237DA9" w:rsidRPr="00282CA0">
              <w:rPr>
                <w:rFonts w:ascii="Courier New" w:hAnsi="Courier New" w:cs="Courier New"/>
              </w:rPr>
              <w:t>я выступлений, стулья</w:t>
            </w:r>
            <w:r w:rsidR="002D40F4" w:rsidRPr="00282CA0">
              <w:rPr>
                <w:rFonts w:ascii="Courier New" w:hAnsi="Courier New" w:cs="Courier New"/>
              </w:rPr>
              <w:t>, столы.</w:t>
            </w:r>
          </w:p>
          <w:p w:rsidR="002D40F4" w:rsidRPr="00282CA0" w:rsidRDefault="00BC6CF8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3</w:t>
            </w:r>
            <w:r w:rsidR="002D40F4" w:rsidRPr="00282CA0">
              <w:rPr>
                <w:rFonts w:ascii="Courier New" w:hAnsi="Courier New" w:cs="Courier New"/>
              </w:rPr>
              <w:t xml:space="preserve">. Сувенирные лавки – для свободных продаж творческих изделий и сувениров для всех желающих </w:t>
            </w:r>
            <w:proofErr w:type="spellStart"/>
            <w:r w:rsidR="002D40F4" w:rsidRPr="00282CA0">
              <w:rPr>
                <w:rFonts w:ascii="Courier New" w:hAnsi="Courier New" w:cs="Courier New"/>
              </w:rPr>
              <w:t>тулунчан</w:t>
            </w:r>
            <w:proofErr w:type="spellEnd"/>
            <w:r w:rsidR="002D40F4" w:rsidRPr="00282CA0">
              <w:rPr>
                <w:rFonts w:ascii="Courier New" w:hAnsi="Courier New" w:cs="Courier New"/>
              </w:rPr>
              <w:t xml:space="preserve"> и жителей района. </w:t>
            </w:r>
          </w:p>
          <w:p w:rsidR="002D40F4" w:rsidRPr="00282CA0" w:rsidRDefault="00BC6CF8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4</w:t>
            </w:r>
            <w:r w:rsidR="002D40F4" w:rsidRPr="00282CA0">
              <w:rPr>
                <w:rFonts w:ascii="Courier New" w:hAnsi="Courier New" w:cs="Courier New"/>
              </w:rPr>
              <w:t>. Книжная лавка – для обмена книгами.</w:t>
            </w:r>
          </w:p>
          <w:p w:rsidR="00237DA9" w:rsidRPr="00282CA0" w:rsidRDefault="00237DA9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>5.Рамы для выставочного пространства.</w:t>
            </w:r>
          </w:p>
          <w:p w:rsidR="00BC6CF8" w:rsidRPr="00282CA0" w:rsidRDefault="00A25044" w:rsidP="00282CA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282CA0">
              <w:rPr>
                <w:rFonts w:ascii="Courier New" w:hAnsi="Courier New" w:cs="Courier New"/>
              </w:rPr>
              <w:t>Обновленная площадка стала</w:t>
            </w:r>
            <w:r w:rsidR="002D40F4" w:rsidRPr="00282CA0">
              <w:rPr>
                <w:rFonts w:ascii="Courier New" w:hAnsi="Courier New" w:cs="Courier New"/>
              </w:rPr>
              <w:t xml:space="preserve"> центром «цветения талантов» горожан, увлекающихся живописью, рукоделием, фотографией, креативным творчеством, музыкой. </w:t>
            </w:r>
            <w:proofErr w:type="gramEnd"/>
          </w:p>
          <w:p w:rsidR="002D40F4" w:rsidRPr="00282CA0" w:rsidRDefault="002D40F4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 xml:space="preserve">помощь в самореализации. </w:t>
            </w:r>
          </w:p>
          <w:p w:rsidR="002D40F4" w:rsidRPr="00282CA0" w:rsidRDefault="002D40F4" w:rsidP="00282CA0">
            <w:pPr>
              <w:pStyle w:val="ConsPlusNormal"/>
              <w:rPr>
                <w:rFonts w:ascii="Courier New" w:hAnsi="Courier New" w:cs="Courier New"/>
              </w:rPr>
            </w:pPr>
            <w:r w:rsidRPr="00282CA0">
              <w:rPr>
                <w:rFonts w:ascii="Courier New" w:hAnsi="Courier New" w:cs="Courier New"/>
              </w:rPr>
              <w:t xml:space="preserve">Проект долгосрочный, рассчитан на работу на постоянной основе. </w:t>
            </w:r>
          </w:p>
          <w:p w:rsidR="002D40F4" w:rsidRPr="00282CA0" w:rsidRDefault="002D40F4" w:rsidP="00282CA0">
            <w:pPr>
              <w:pStyle w:val="ConsPlusNormal"/>
              <w:rPr>
                <w:rFonts w:ascii="Courier New" w:hAnsi="Courier New" w:cs="Courier New"/>
              </w:rPr>
            </w:pPr>
          </w:p>
          <w:p w:rsidR="002D40F4" w:rsidRPr="00282CA0" w:rsidRDefault="002D40F4" w:rsidP="00282CA0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282CA0" w:rsidTr="00282CA0">
        <w:tblPrEx>
          <w:tblLook w:val="0000"/>
        </w:tblPrEx>
        <w:trPr>
          <w:trHeight w:val="1305"/>
        </w:trPr>
        <w:tc>
          <w:tcPr>
            <w:tcW w:w="885" w:type="dxa"/>
          </w:tcPr>
          <w:p w:rsidR="00282CA0" w:rsidRPr="00282CA0" w:rsidRDefault="00282CA0" w:rsidP="00282CA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</w:t>
            </w:r>
          </w:p>
        </w:tc>
        <w:tc>
          <w:tcPr>
            <w:tcW w:w="3194" w:type="dxa"/>
            <w:gridSpan w:val="2"/>
          </w:tcPr>
          <w:p w:rsidR="00282CA0" w:rsidRPr="00282CA0" w:rsidRDefault="00282CA0" w:rsidP="00282CA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385" w:type="dxa"/>
          </w:tcPr>
          <w:p w:rsidR="00EC3B6B" w:rsidRPr="00EC3B6B" w:rsidRDefault="00EC3B6B" w:rsidP="00EC3B6B">
            <w:pPr>
              <w:spacing w:after="0" w:line="240" w:lineRule="auto"/>
              <w:ind w:firstLine="316"/>
              <w:jc w:val="both"/>
              <w:rPr>
                <w:rFonts w:ascii="Courier New" w:hAnsi="Courier New" w:cs="Courier New"/>
              </w:rPr>
            </w:pPr>
            <w:r w:rsidRPr="00EC3B6B">
              <w:rPr>
                <w:rFonts w:ascii="Courier New" w:hAnsi="Courier New" w:cs="Courier New"/>
              </w:rPr>
              <w:t>С 01.02.2023 года была начата работа по реализации проекта «Творческий сад-цветение талантов» по адресу Иркутская обл.г</w:t>
            </w:r>
            <w:proofErr w:type="gramStart"/>
            <w:r w:rsidRPr="00EC3B6B">
              <w:rPr>
                <w:rFonts w:ascii="Courier New" w:hAnsi="Courier New" w:cs="Courier New"/>
              </w:rPr>
              <w:t>.Т</w:t>
            </w:r>
            <w:proofErr w:type="gramEnd"/>
            <w:r w:rsidRPr="00EC3B6B">
              <w:rPr>
                <w:rFonts w:ascii="Courier New" w:hAnsi="Courier New" w:cs="Courier New"/>
              </w:rPr>
              <w:t>улун, ул.Ленина,91 в Творческом саду. Все гарантийные обязательства в реализации инициативного проекта выдвинутого инициативной группой по благоустройству Творческого сада выполнены в срок, было проведено открытие, все конструкции были установлены в срок.</w:t>
            </w:r>
          </w:p>
          <w:p w:rsidR="00EC3B6B" w:rsidRPr="00EC3B6B" w:rsidRDefault="00EC3B6B" w:rsidP="00EC3B6B">
            <w:pPr>
              <w:spacing w:after="0" w:line="240" w:lineRule="auto"/>
              <w:ind w:firstLine="316"/>
              <w:jc w:val="both"/>
              <w:rPr>
                <w:rFonts w:ascii="Courier New" w:hAnsi="Courier New" w:cs="Courier New"/>
              </w:rPr>
            </w:pPr>
            <w:r w:rsidRPr="00EC3B6B">
              <w:rPr>
                <w:rFonts w:ascii="Courier New" w:hAnsi="Courier New" w:cs="Courier New"/>
              </w:rPr>
              <w:t xml:space="preserve"> </w:t>
            </w:r>
            <w:r w:rsidRPr="00EC3B6B">
              <w:rPr>
                <w:rStyle w:val="a7"/>
                <w:rFonts w:ascii="Courier New" w:hAnsi="Courier New" w:cs="Courier New"/>
                <w:color w:val="000000" w:themeColor="text1"/>
              </w:rPr>
              <w:t>Муниципальным бюджетным учреждением культуры города Тулуна «Централизованная библиотечная система</w:t>
            </w:r>
            <w:r w:rsidRPr="00EC3B6B">
              <w:rPr>
                <w:rFonts w:ascii="Courier New" w:hAnsi="Courier New" w:cs="Courier New"/>
                <w:color w:val="000000" w:themeColor="text1"/>
              </w:rPr>
              <w:t xml:space="preserve">, в лице </w:t>
            </w:r>
            <w:r w:rsidRPr="00EC3B6B">
              <w:rPr>
                <w:rStyle w:val="a7"/>
                <w:rFonts w:ascii="Courier New" w:hAnsi="Courier New" w:cs="Courier New"/>
                <w:color w:val="000000" w:themeColor="text1"/>
              </w:rPr>
              <w:t xml:space="preserve">директора </w:t>
            </w:r>
            <w:proofErr w:type="spellStart"/>
            <w:r w:rsidRPr="00EC3B6B">
              <w:rPr>
                <w:rStyle w:val="a7"/>
                <w:rFonts w:ascii="Courier New" w:hAnsi="Courier New" w:cs="Courier New"/>
                <w:color w:val="000000" w:themeColor="text1"/>
              </w:rPr>
              <w:t>Счастливцевой</w:t>
            </w:r>
            <w:proofErr w:type="spellEnd"/>
            <w:r w:rsidRPr="00EC3B6B">
              <w:rPr>
                <w:rStyle w:val="a7"/>
                <w:rFonts w:ascii="Courier New" w:hAnsi="Courier New" w:cs="Courier New"/>
                <w:color w:val="000000" w:themeColor="text1"/>
              </w:rPr>
              <w:t xml:space="preserve"> Т.Г. </w:t>
            </w:r>
            <w:r w:rsidRPr="00EC3B6B">
              <w:rPr>
                <w:rFonts w:ascii="Courier New" w:hAnsi="Courier New" w:cs="Courier New"/>
                <w:color w:val="000000" w:themeColor="text1"/>
              </w:rPr>
              <w:t xml:space="preserve">было предоставлено в нефинансовой форме через </w:t>
            </w:r>
            <w:r w:rsidRPr="00EC3B6B">
              <w:rPr>
                <w:rStyle w:val="a7"/>
                <w:rFonts w:ascii="Courier New" w:hAnsi="Courier New" w:cs="Courier New"/>
                <w:color w:val="000000" w:themeColor="text1"/>
              </w:rPr>
              <w:t xml:space="preserve">предоставление технического оснащения проекта (принтеры, ноутбуки, музыкальное оборудование, расходные печатные материалы); помещения для встреч, мероприятий; помощь в организации проектных мероприятий. </w:t>
            </w:r>
          </w:p>
          <w:p w:rsidR="00EC3B6B" w:rsidRPr="00EC3B6B" w:rsidRDefault="00EC3B6B" w:rsidP="00EC3B6B">
            <w:pPr>
              <w:ind w:firstLine="316"/>
              <w:jc w:val="both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EC3B6B">
              <w:rPr>
                <w:rFonts w:ascii="Courier New" w:hAnsi="Courier New" w:cs="Courier New"/>
                <w:color w:val="000000" w:themeColor="text1"/>
                <w:kern w:val="2"/>
              </w:rPr>
              <w:t xml:space="preserve">К проекту были присоединились волонтеры в лице: </w:t>
            </w:r>
            <w:r w:rsidRPr="00EC3B6B">
              <w:rPr>
                <w:rFonts w:ascii="Courier New" w:hAnsi="Courier New" w:cs="Courier New"/>
              </w:rPr>
              <w:t xml:space="preserve">Маликова Анна Васильевна,  </w:t>
            </w:r>
            <w:proofErr w:type="spellStart"/>
            <w:r w:rsidRPr="00EC3B6B">
              <w:rPr>
                <w:rFonts w:ascii="Courier New" w:hAnsi="Courier New" w:cs="Courier New"/>
              </w:rPr>
              <w:t>Габделдаянова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Татьяна Валерьевна, </w:t>
            </w:r>
            <w:proofErr w:type="spellStart"/>
            <w:r w:rsidRPr="00EC3B6B">
              <w:rPr>
                <w:rFonts w:ascii="Courier New" w:hAnsi="Courier New" w:cs="Courier New"/>
              </w:rPr>
              <w:t>Фирулева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Татьяна Александровна, Устинова Наталья Владимировна, Шергина Галина Ивановна,  </w:t>
            </w:r>
            <w:proofErr w:type="spellStart"/>
            <w:r w:rsidRPr="00EC3B6B">
              <w:rPr>
                <w:rFonts w:ascii="Courier New" w:hAnsi="Courier New" w:cs="Courier New"/>
              </w:rPr>
              <w:t>Счастливцева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Татьяна Геннадьевна, Ковальчук Ольга Сергеевна, Степанова Ирина Сергеевна, </w:t>
            </w:r>
            <w:proofErr w:type="spellStart"/>
            <w:r w:rsidRPr="00EC3B6B">
              <w:rPr>
                <w:rFonts w:ascii="Courier New" w:hAnsi="Courier New" w:cs="Courier New"/>
              </w:rPr>
              <w:t>Метляева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Светлана Георгиевна, Котельникова Анна Владимировна, Коваленко Дарья Максимовна,  </w:t>
            </w:r>
            <w:proofErr w:type="spellStart"/>
            <w:r w:rsidRPr="00EC3B6B">
              <w:rPr>
                <w:rFonts w:ascii="Courier New" w:hAnsi="Courier New" w:cs="Courier New"/>
              </w:rPr>
              <w:t>Куликовский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Дмитрий Вячеславович, </w:t>
            </w:r>
            <w:proofErr w:type="spellStart"/>
            <w:r w:rsidRPr="00EC3B6B">
              <w:rPr>
                <w:rFonts w:ascii="Courier New" w:hAnsi="Courier New" w:cs="Courier New"/>
              </w:rPr>
              <w:t>Качалкина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Александра Александровна, Садовская Ирина Владимировна, </w:t>
            </w:r>
            <w:proofErr w:type="spellStart"/>
            <w:r w:rsidRPr="00EC3B6B">
              <w:rPr>
                <w:rFonts w:ascii="Courier New" w:hAnsi="Courier New" w:cs="Courier New"/>
              </w:rPr>
              <w:t>Гапеевцева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Анастасия Ивановна, Богданова Татьяна Владимировна, </w:t>
            </w:r>
            <w:proofErr w:type="spellStart"/>
            <w:r w:rsidRPr="00EC3B6B">
              <w:rPr>
                <w:rFonts w:ascii="Courier New" w:hAnsi="Courier New" w:cs="Courier New"/>
              </w:rPr>
              <w:t>Толстошеева</w:t>
            </w:r>
            <w:proofErr w:type="spellEnd"/>
            <w:r w:rsidRPr="00EC3B6B">
              <w:rPr>
                <w:rFonts w:ascii="Courier New" w:hAnsi="Courier New" w:cs="Courier New"/>
              </w:rPr>
              <w:t xml:space="preserve"> Елена Викторовна, Щеглова Татьяна Александровна, Горбунов Павел Геннадьевич, Романенко Сергей Геннадьевич </w:t>
            </w:r>
            <w:r w:rsidRPr="00EC3B6B">
              <w:rPr>
                <w:rFonts w:ascii="Courier New" w:hAnsi="Courier New" w:cs="Courier New"/>
                <w:color w:val="000000" w:themeColor="text1"/>
                <w:kern w:val="2"/>
              </w:rPr>
              <w:t xml:space="preserve">  приняли активное нефинансовое трудовое участие. Это разработка эскизов, установка в рамы, косметический ремонт территории. </w:t>
            </w:r>
          </w:p>
          <w:p w:rsidR="00282CA0" w:rsidRPr="00282CA0" w:rsidRDefault="00282CA0" w:rsidP="00282CA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282CA0" w:rsidRPr="002D40F4" w:rsidRDefault="00282CA0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sectPr w:rsidR="00282CA0" w:rsidRPr="002D40F4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11C05"/>
    <w:rsid w:val="00141460"/>
    <w:rsid w:val="001E7DF5"/>
    <w:rsid w:val="00237DA9"/>
    <w:rsid w:val="0026231D"/>
    <w:rsid w:val="00282CA0"/>
    <w:rsid w:val="002D40F4"/>
    <w:rsid w:val="003148FA"/>
    <w:rsid w:val="00315E63"/>
    <w:rsid w:val="00330099"/>
    <w:rsid w:val="00392698"/>
    <w:rsid w:val="003C1DA1"/>
    <w:rsid w:val="004003D8"/>
    <w:rsid w:val="00432105"/>
    <w:rsid w:val="00444015"/>
    <w:rsid w:val="004954FB"/>
    <w:rsid w:val="004B73A7"/>
    <w:rsid w:val="005B494C"/>
    <w:rsid w:val="00641C60"/>
    <w:rsid w:val="006D4D3A"/>
    <w:rsid w:val="006E524D"/>
    <w:rsid w:val="006E535B"/>
    <w:rsid w:val="006E6DE6"/>
    <w:rsid w:val="00724379"/>
    <w:rsid w:val="007C2614"/>
    <w:rsid w:val="007D5CD6"/>
    <w:rsid w:val="0087496E"/>
    <w:rsid w:val="00893B63"/>
    <w:rsid w:val="008A3F34"/>
    <w:rsid w:val="008E1A2D"/>
    <w:rsid w:val="008F7336"/>
    <w:rsid w:val="0092275A"/>
    <w:rsid w:val="009B0783"/>
    <w:rsid w:val="00A25044"/>
    <w:rsid w:val="00AC7621"/>
    <w:rsid w:val="00B109B4"/>
    <w:rsid w:val="00B20755"/>
    <w:rsid w:val="00B619E6"/>
    <w:rsid w:val="00B649FF"/>
    <w:rsid w:val="00B85438"/>
    <w:rsid w:val="00B86C55"/>
    <w:rsid w:val="00BB0A46"/>
    <w:rsid w:val="00BC6CF8"/>
    <w:rsid w:val="00C11790"/>
    <w:rsid w:val="00C31CA5"/>
    <w:rsid w:val="00C3778B"/>
    <w:rsid w:val="00D25E45"/>
    <w:rsid w:val="00DB7EEA"/>
    <w:rsid w:val="00E0667D"/>
    <w:rsid w:val="00E07804"/>
    <w:rsid w:val="00EA18BF"/>
    <w:rsid w:val="00EC3B6B"/>
    <w:rsid w:val="00ED32B7"/>
    <w:rsid w:val="00ED39EA"/>
    <w:rsid w:val="00EE74E8"/>
    <w:rsid w:val="00EF56DD"/>
    <w:rsid w:val="00F1357A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2D40F4"/>
    <w:rPr>
      <w:rFonts w:ascii="Calibri" w:eastAsiaTheme="minorEastAsia" w:hAnsi="Calibri" w:cs="Calibri"/>
      <w:lang w:eastAsia="ru-RU"/>
    </w:rPr>
  </w:style>
  <w:style w:type="character" w:styleId="a7">
    <w:name w:val="Subtle Emphasis"/>
    <w:basedOn w:val="a0"/>
    <w:uiPriority w:val="19"/>
    <w:qFormat/>
    <w:rsid w:val="00EC3B6B"/>
    <w:rPr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PKF</dc:creator>
  <cp:lastModifiedBy>BO-2</cp:lastModifiedBy>
  <cp:revision>3</cp:revision>
  <cp:lastPrinted>2023-08-09T01:09:00Z</cp:lastPrinted>
  <dcterms:created xsi:type="dcterms:W3CDTF">2023-08-11T04:35:00Z</dcterms:created>
  <dcterms:modified xsi:type="dcterms:W3CDTF">2023-08-15T01:50:00Z</dcterms:modified>
</cp:coreProperties>
</file>