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F8B" w:rsidRPr="00782F8B" w:rsidRDefault="00782F8B" w:rsidP="00782F8B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782F8B">
        <w:rPr>
          <w:rStyle w:val="a4"/>
          <w:color w:val="000000"/>
          <w:sz w:val="28"/>
          <w:szCs w:val="28"/>
        </w:rPr>
        <w:t>Обмен постельного белья, не подошедшего по размеру</w:t>
      </w:r>
    </w:p>
    <w:p w:rsidR="00782F8B" w:rsidRDefault="00782F8B" w:rsidP="00B11C01">
      <w:pPr>
        <w:pStyle w:val="a3"/>
        <w:spacing w:before="0" w:beforeAutospacing="0" w:after="0" w:afterAutospacing="0"/>
        <w:jc w:val="both"/>
        <w:rPr>
          <w:rStyle w:val="a4"/>
          <w:color w:val="000000"/>
          <w:sz w:val="27"/>
          <w:szCs w:val="27"/>
        </w:rPr>
      </w:pPr>
    </w:p>
    <w:p w:rsidR="00B11C01" w:rsidRPr="00782F8B" w:rsidRDefault="00B11C01" w:rsidP="00782F8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82F8B">
        <w:rPr>
          <w:sz w:val="26"/>
          <w:szCs w:val="26"/>
        </w:rPr>
        <w:t>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</w:t>
      </w:r>
      <w:r w:rsidR="00782F8B">
        <w:rPr>
          <w:sz w:val="26"/>
          <w:szCs w:val="26"/>
        </w:rPr>
        <w:t xml:space="preserve">. </w:t>
      </w:r>
      <w:r w:rsidRPr="00782F8B">
        <w:rPr>
          <w:sz w:val="26"/>
          <w:szCs w:val="26"/>
        </w:rPr>
        <w:t>Однако не подлежат обмену по указанному основанию товары, приведенные в </w:t>
      </w:r>
      <w:hyperlink r:id="rId4" w:history="1">
        <w:r w:rsidRPr="00782F8B">
          <w:rPr>
            <w:rStyle w:val="a5"/>
            <w:color w:val="auto"/>
            <w:sz w:val="26"/>
            <w:szCs w:val="26"/>
            <w:u w:val="none"/>
          </w:rPr>
          <w:t>Перечне</w:t>
        </w:r>
      </w:hyperlink>
      <w:r w:rsidRPr="00782F8B">
        <w:rPr>
          <w:sz w:val="26"/>
          <w:szCs w:val="26"/>
        </w:rPr>
        <w:t> непродовольственных товаров надлежащего качества, не подлежащих обмену (утв. Постановлением Правительства РФ от 31.12.2020 № 2463 (далее - Перечень товаров)).</w:t>
      </w:r>
    </w:p>
    <w:p w:rsidR="00B11C01" w:rsidRPr="00782F8B" w:rsidRDefault="00B11C01" w:rsidP="00782F8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82F8B">
        <w:rPr>
          <w:sz w:val="26"/>
          <w:szCs w:val="26"/>
        </w:rPr>
        <w:t>В указанном Перечне товаров постельное белье напрямую не указано, но в </w:t>
      </w:r>
      <w:hyperlink r:id="rId5" w:history="1">
        <w:r w:rsidRPr="00782F8B">
          <w:rPr>
            <w:rStyle w:val="a5"/>
            <w:color w:val="auto"/>
            <w:sz w:val="26"/>
            <w:szCs w:val="26"/>
            <w:u w:val="none"/>
          </w:rPr>
          <w:t>п. 5</w:t>
        </w:r>
      </w:hyperlink>
      <w:r w:rsidRPr="00782F8B">
        <w:rPr>
          <w:sz w:val="26"/>
          <w:szCs w:val="26"/>
        </w:rPr>
        <w:t> включены швейные и трикотажные изделия (изделия швейные и трикотажные бельевые, изделия чулочно-носочные).</w:t>
      </w:r>
    </w:p>
    <w:p w:rsidR="00B11C01" w:rsidRPr="00782F8B" w:rsidRDefault="00B11C01" w:rsidP="00782F8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82F8B">
        <w:rPr>
          <w:sz w:val="26"/>
          <w:szCs w:val="26"/>
        </w:rPr>
        <w:t>Основные определения понятий в области швейных и трикотажных изделий бытового назначения установлены </w:t>
      </w:r>
      <w:hyperlink r:id="rId6" w:history="1">
        <w:r w:rsidRPr="00782F8B">
          <w:rPr>
            <w:rStyle w:val="a5"/>
            <w:color w:val="auto"/>
            <w:sz w:val="26"/>
            <w:szCs w:val="26"/>
            <w:u w:val="none"/>
          </w:rPr>
          <w:t>ГОСТ 17037-2022</w:t>
        </w:r>
      </w:hyperlink>
      <w:r w:rsidR="00782F8B">
        <w:rPr>
          <w:sz w:val="26"/>
          <w:szCs w:val="26"/>
        </w:rPr>
        <w:t xml:space="preserve"> </w:t>
      </w:r>
      <w:r w:rsidRPr="00782F8B">
        <w:rPr>
          <w:sz w:val="26"/>
          <w:szCs w:val="26"/>
        </w:rPr>
        <w:t>«Межгосударственный стандарт. Изделия швейные и трикотажные. Термины и определения».</w:t>
      </w:r>
      <w:r w:rsidR="00782F8B">
        <w:rPr>
          <w:sz w:val="26"/>
          <w:szCs w:val="26"/>
        </w:rPr>
        <w:t xml:space="preserve"> </w:t>
      </w:r>
      <w:r w:rsidRPr="00782F8B">
        <w:rPr>
          <w:sz w:val="26"/>
          <w:szCs w:val="26"/>
        </w:rPr>
        <w:t>В соответствии с </w:t>
      </w:r>
      <w:hyperlink r:id="rId7" w:history="1">
        <w:r w:rsidRPr="00782F8B">
          <w:rPr>
            <w:rStyle w:val="a5"/>
            <w:color w:val="auto"/>
            <w:sz w:val="26"/>
            <w:szCs w:val="26"/>
            <w:u w:val="none"/>
          </w:rPr>
          <w:t>п. 3</w:t>
        </w:r>
      </w:hyperlink>
      <w:r w:rsidRPr="00782F8B">
        <w:rPr>
          <w:sz w:val="26"/>
          <w:szCs w:val="26"/>
        </w:rPr>
        <w:t> названного ГОСТа швейное изделие - изделие, изготовленное по технологии швейного производства.</w:t>
      </w:r>
    </w:p>
    <w:p w:rsidR="00B11C01" w:rsidRPr="00782F8B" w:rsidRDefault="00B11C01" w:rsidP="00782F8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82F8B">
        <w:rPr>
          <w:sz w:val="26"/>
          <w:szCs w:val="26"/>
        </w:rPr>
        <w:t>Бельевое изделие (белье) - изделие, имеющее непосредственный контакт с кожей человека и применяемое для создания необходимых гигиенических условий для тела и быта человека </w:t>
      </w:r>
      <w:hyperlink r:id="rId8" w:history="1">
        <w:r w:rsidRPr="00782F8B">
          <w:rPr>
            <w:rStyle w:val="a5"/>
            <w:color w:val="auto"/>
            <w:sz w:val="26"/>
            <w:szCs w:val="26"/>
            <w:u w:val="none"/>
          </w:rPr>
          <w:t>(п. 10)</w:t>
        </w:r>
      </w:hyperlink>
      <w:r w:rsidRPr="00782F8B">
        <w:rPr>
          <w:sz w:val="26"/>
          <w:szCs w:val="26"/>
        </w:rPr>
        <w:t>.Согласно </w:t>
      </w:r>
      <w:hyperlink r:id="rId9" w:history="1">
        <w:r w:rsidRPr="00782F8B">
          <w:rPr>
            <w:rStyle w:val="a5"/>
            <w:color w:val="auto"/>
            <w:sz w:val="26"/>
            <w:szCs w:val="26"/>
            <w:u w:val="none"/>
          </w:rPr>
          <w:t>примечанию к п. 10</w:t>
        </w:r>
      </w:hyperlink>
      <w:r w:rsidRPr="00782F8B">
        <w:rPr>
          <w:sz w:val="26"/>
          <w:szCs w:val="26"/>
        </w:rPr>
        <w:t> указанного ГОСТа к </w:t>
      </w:r>
      <w:r w:rsidRPr="00782F8B">
        <w:rPr>
          <w:rStyle w:val="a4"/>
          <w:sz w:val="26"/>
          <w:szCs w:val="26"/>
        </w:rPr>
        <w:t>бельевым изделиям относят белье постельное</w:t>
      </w:r>
      <w:r w:rsidRPr="00782F8B">
        <w:rPr>
          <w:sz w:val="26"/>
          <w:szCs w:val="26"/>
        </w:rPr>
        <w:t>.</w:t>
      </w:r>
    </w:p>
    <w:p w:rsidR="00B11C01" w:rsidRPr="00782F8B" w:rsidRDefault="00B11C01" w:rsidP="00782F8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82F8B">
        <w:rPr>
          <w:sz w:val="26"/>
          <w:szCs w:val="26"/>
        </w:rPr>
        <w:t>Согласно </w:t>
      </w:r>
      <w:hyperlink r:id="rId10" w:history="1">
        <w:r w:rsidRPr="00782F8B">
          <w:rPr>
            <w:rStyle w:val="a5"/>
            <w:color w:val="auto"/>
            <w:sz w:val="26"/>
            <w:szCs w:val="26"/>
            <w:u w:val="none"/>
          </w:rPr>
          <w:t>п. 149</w:t>
        </w:r>
      </w:hyperlink>
      <w:r w:rsidRPr="00782F8B">
        <w:rPr>
          <w:sz w:val="26"/>
          <w:szCs w:val="26"/>
        </w:rPr>
        <w:t> ГОСТ 17037-2022 комплект постельного белья - набор постельного белья, который состоит из двух и более самостоятельных изделий, которые можно использовать одновременно.</w:t>
      </w:r>
      <w:r w:rsidR="007E5E62">
        <w:rPr>
          <w:sz w:val="26"/>
          <w:szCs w:val="26"/>
        </w:rPr>
        <w:t xml:space="preserve"> </w:t>
      </w:r>
      <w:r w:rsidRPr="00782F8B">
        <w:rPr>
          <w:sz w:val="26"/>
          <w:szCs w:val="26"/>
        </w:rPr>
        <w:t>При этом по смыслу </w:t>
      </w:r>
      <w:hyperlink r:id="rId11" w:history="1">
        <w:proofErr w:type="spellStart"/>
        <w:r w:rsidRPr="00782F8B">
          <w:rPr>
            <w:rStyle w:val="a5"/>
            <w:color w:val="auto"/>
            <w:sz w:val="26"/>
            <w:szCs w:val="26"/>
            <w:u w:val="none"/>
          </w:rPr>
          <w:t>п.п</w:t>
        </w:r>
        <w:proofErr w:type="spellEnd"/>
        <w:r w:rsidRPr="00782F8B">
          <w:rPr>
            <w:rStyle w:val="a5"/>
            <w:color w:val="auto"/>
            <w:sz w:val="26"/>
            <w:szCs w:val="26"/>
            <w:u w:val="none"/>
          </w:rPr>
          <w:t>. 138</w:t>
        </w:r>
      </w:hyperlink>
      <w:r w:rsidRPr="00782F8B">
        <w:rPr>
          <w:sz w:val="26"/>
          <w:szCs w:val="26"/>
        </w:rPr>
        <w:t> - </w:t>
      </w:r>
      <w:hyperlink r:id="rId12" w:history="1">
        <w:r w:rsidRPr="00782F8B">
          <w:rPr>
            <w:rStyle w:val="a5"/>
            <w:color w:val="auto"/>
            <w:sz w:val="26"/>
            <w:szCs w:val="26"/>
            <w:u w:val="none"/>
          </w:rPr>
          <w:t>140</w:t>
        </w:r>
      </w:hyperlink>
      <w:r w:rsidRPr="00782F8B">
        <w:rPr>
          <w:sz w:val="26"/>
          <w:szCs w:val="26"/>
        </w:rPr>
        <w:t> ГОСТ 17037-2022 к постельному белью относятся: простыня, наволочка, пододеяльник.</w:t>
      </w:r>
    </w:p>
    <w:p w:rsidR="00B11C01" w:rsidRPr="00782F8B" w:rsidRDefault="00B11C01" w:rsidP="00782F8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82F8B">
        <w:rPr>
          <w:sz w:val="26"/>
          <w:szCs w:val="26"/>
        </w:rPr>
        <w:t>Аналогичный вывод можно сделать и из </w:t>
      </w:r>
      <w:hyperlink r:id="rId13" w:history="1">
        <w:r w:rsidRPr="00782F8B">
          <w:rPr>
            <w:rStyle w:val="a5"/>
            <w:color w:val="auto"/>
            <w:sz w:val="26"/>
            <w:szCs w:val="26"/>
            <w:u w:val="none"/>
          </w:rPr>
          <w:t>разд</w:t>
        </w:r>
        <w:r w:rsidR="007E5E62">
          <w:rPr>
            <w:rStyle w:val="a5"/>
            <w:color w:val="auto"/>
            <w:sz w:val="26"/>
            <w:szCs w:val="26"/>
            <w:u w:val="none"/>
          </w:rPr>
          <w:t>ела</w:t>
        </w:r>
        <w:r w:rsidRPr="00782F8B">
          <w:rPr>
            <w:rStyle w:val="a5"/>
            <w:color w:val="auto"/>
            <w:sz w:val="26"/>
            <w:szCs w:val="26"/>
            <w:u w:val="none"/>
          </w:rPr>
          <w:t xml:space="preserve"> 1</w:t>
        </w:r>
      </w:hyperlink>
      <w:r w:rsidRPr="00782F8B">
        <w:rPr>
          <w:sz w:val="26"/>
          <w:szCs w:val="26"/>
        </w:rPr>
        <w:t> ГОСТ 31307-2005 «Межгосударственный стандарт. Белье постельное. Общие технические условия», согласно которому к постельному белью относятся: пододеяльники, простыни, наволочки для подушек нижние и верхние, тюфячные и другие аналогичные изделия, в том числе детские.</w:t>
      </w:r>
    </w:p>
    <w:p w:rsidR="00B11C01" w:rsidRPr="00782F8B" w:rsidRDefault="00B11C01" w:rsidP="00782F8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82F8B">
        <w:rPr>
          <w:sz w:val="26"/>
          <w:szCs w:val="26"/>
        </w:rPr>
        <w:t>Следовательно, постельное белье относится к швейным бельевым изделиям, которые в соответствии с </w:t>
      </w:r>
      <w:hyperlink r:id="rId14" w:history="1">
        <w:r w:rsidRPr="00782F8B">
          <w:rPr>
            <w:rStyle w:val="a5"/>
            <w:color w:val="auto"/>
            <w:sz w:val="26"/>
            <w:szCs w:val="26"/>
            <w:u w:val="none"/>
          </w:rPr>
          <w:t>п. 5</w:t>
        </w:r>
      </w:hyperlink>
      <w:r w:rsidRPr="00782F8B">
        <w:rPr>
          <w:sz w:val="26"/>
          <w:szCs w:val="26"/>
        </w:rPr>
        <w:t> Перечня товаров не подлежат обмену (возврату) при надлежащем качестве по вышеуказанным основаниям (не подошло по фасону, размеру и т.п.). Исключение - если только иное не предусмотрено договором купли-продажи (условиями продажи у конкретного продавца).</w:t>
      </w:r>
    </w:p>
    <w:p w:rsidR="00790E46" w:rsidRDefault="00790E46" w:rsidP="00782F8B">
      <w:pPr>
        <w:ind w:firstLine="709"/>
        <w:rPr>
          <w:sz w:val="26"/>
          <w:szCs w:val="26"/>
        </w:rPr>
      </w:pPr>
    </w:p>
    <w:p w:rsidR="007E5E62" w:rsidRDefault="007E5E62" w:rsidP="007E5E6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Информация подготовлена специалистами</w:t>
      </w:r>
    </w:p>
    <w:p w:rsidR="007E5E62" w:rsidRDefault="007E5E62" w:rsidP="007E5E6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консультационного центра по защите прав</w:t>
      </w:r>
    </w:p>
    <w:p w:rsidR="007E5E62" w:rsidRDefault="007E5E62" w:rsidP="007E5E6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 потребителей ФБУЗ «Центр гигиены и</w:t>
      </w:r>
    </w:p>
    <w:p w:rsidR="007E5E62" w:rsidRDefault="007E5E62" w:rsidP="007E5E6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эпидемиологии в Иркутской области»</w:t>
      </w:r>
    </w:p>
    <w:p w:rsidR="007E5E62" w:rsidRDefault="007E5E62" w:rsidP="007E5E6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 xml:space="preserve">г. Иркутск, ул. </w:t>
      </w:r>
      <w:proofErr w:type="spellStart"/>
      <w:r>
        <w:rPr>
          <w:rStyle w:val="a6"/>
          <w:color w:val="000000"/>
          <w:sz w:val="27"/>
          <w:szCs w:val="27"/>
        </w:rPr>
        <w:t>Трилиссера</w:t>
      </w:r>
      <w:proofErr w:type="spellEnd"/>
      <w:r>
        <w:rPr>
          <w:rStyle w:val="a6"/>
          <w:color w:val="000000"/>
          <w:sz w:val="27"/>
          <w:szCs w:val="27"/>
        </w:rPr>
        <w:t xml:space="preserve"> 51, </w:t>
      </w:r>
      <w:proofErr w:type="spellStart"/>
      <w:r>
        <w:rPr>
          <w:rStyle w:val="a6"/>
          <w:color w:val="000000"/>
          <w:sz w:val="27"/>
          <w:szCs w:val="27"/>
        </w:rPr>
        <w:t>каб</w:t>
      </w:r>
      <w:proofErr w:type="spellEnd"/>
      <w:r>
        <w:rPr>
          <w:rStyle w:val="a6"/>
          <w:color w:val="000000"/>
          <w:sz w:val="27"/>
          <w:szCs w:val="27"/>
        </w:rPr>
        <w:t>. 113</w:t>
      </w:r>
    </w:p>
    <w:p w:rsidR="007E5E62" w:rsidRDefault="007E5E62" w:rsidP="007E5E6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тел.: 8 (395-2) 22-23-88,</w:t>
      </w:r>
    </w:p>
    <w:p w:rsidR="007E5E62" w:rsidRDefault="007E5E62" w:rsidP="007E5E6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 xml:space="preserve">г. Иркутск, Пушкина 8, </w:t>
      </w:r>
      <w:proofErr w:type="spellStart"/>
      <w:r>
        <w:rPr>
          <w:rStyle w:val="a6"/>
          <w:color w:val="000000"/>
          <w:sz w:val="27"/>
          <w:szCs w:val="27"/>
        </w:rPr>
        <w:t>каб</w:t>
      </w:r>
      <w:proofErr w:type="spellEnd"/>
      <w:r>
        <w:rPr>
          <w:rStyle w:val="a6"/>
          <w:color w:val="000000"/>
          <w:sz w:val="27"/>
          <w:szCs w:val="27"/>
        </w:rPr>
        <w:t>. 404</w:t>
      </w:r>
    </w:p>
    <w:p w:rsidR="007E5E62" w:rsidRDefault="007E5E62" w:rsidP="007E5E6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тел.: 8 (395-2) 63-66-22,</w:t>
      </w:r>
    </w:p>
    <w:p w:rsidR="007E5E62" w:rsidRDefault="007E5E62" w:rsidP="007E5E6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е-</w:t>
      </w:r>
      <w:proofErr w:type="spellStart"/>
      <w:r>
        <w:rPr>
          <w:rStyle w:val="a6"/>
          <w:color w:val="000000"/>
          <w:sz w:val="27"/>
          <w:szCs w:val="27"/>
        </w:rPr>
        <w:t>mail</w:t>
      </w:r>
      <w:proofErr w:type="spellEnd"/>
      <w:r>
        <w:rPr>
          <w:rStyle w:val="a6"/>
          <w:color w:val="000000"/>
          <w:sz w:val="27"/>
          <w:szCs w:val="27"/>
        </w:rPr>
        <w:t>: </w:t>
      </w:r>
      <w:hyperlink r:id="rId15" w:history="1">
        <w:r>
          <w:rPr>
            <w:rStyle w:val="a5"/>
            <w:i/>
            <w:iCs/>
            <w:sz w:val="27"/>
            <w:szCs w:val="27"/>
          </w:rPr>
          <w:t>zpp@sesoirkutsk.ru</w:t>
        </w:r>
      </w:hyperlink>
    </w:p>
    <w:p w:rsidR="007E5E62" w:rsidRPr="00782F8B" w:rsidRDefault="007E5E62" w:rsidP="00782F8B">
      <w:pPr>
        <w:ind w:firstLine="709"/>
        <w:rPr>
          <w:sz w:val="26"/>
          <w:szCs w:val="26"/>
        </w:rPr>
      </w:pPr>
      <w:bookmarkStart w:id="0" w:name="_GoBack"/>
      <w:bookmarkEnd w:id="0"/>
    </w:p>
    <w:sectPr w:rsidR="007E5E62" w:rsidRPr="0078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01"/>
    <w:rsid w:val="00782F8B"/>
    <w:rsid w:val="00790E46"/>
    <w:rsid w:val="007E5E62"/>
    <w:rsid w:val="00B1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44F1"/>
  <w15:chartTrackingRefBased/>
  <w15:docId w15:val="{2B0C4E34-DD57-4E6F-A88D-2B10CA86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C01"/>
    <w:rPr>
      <w:b/>
      <w:bCs/>
    </w:rPr>
  </w:style>
  <w:style w:type="character" w:styleId="a5">
    <w:name w:val="Hyperlink"/>
    <w:basedOn w:val="a0"/>
    <w:uiPriority w:val="99"/>
    <w:semiHidden/>
    <w:unhideWhenUsed/>
    <w:rsid w:val="00B11C01"/>
    <w:rPr>
      <w:color w:val="0000FF"/>
      <w:u w:val="single"/>
    </w:rPr>
  </w:style>
  <w:style w:type="character" w:styleId="a6">
    <w:name w:val="Emphasis"/>
    <w:basedOn w:val="a0"/>
    <w:uiPriority w:val="20"/>
    <w:qFormat/>
    <w:rsid w:val="007E5E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8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DF7E46AFB5071437B0086B4D5CE8A6F4B478D972D474095AA2122F43688D5410404B33541A6FAF92DC466A76AF216B65216520E8191532SCG" TargetMode="External"/><Relationship Id="rId13" Type="http://schemas.openxmlformats.org/officeDocument/2006/relationships/hyperlink" Target="consultantplus://offline/ref=B4DF7E46AFB5071437B0086B4D5CE8A6FEB178D67C897E0103AE10284C379A53594C4A33541869ACCDD9537B2EA2297D7B277D3CEA1B31S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DF7E46AFB5071437B0086B4D5CE8A6F4B478D972D474095AA2122F43688D5410404B33541A6FA692DC466A76AF216B65216520E8191532SCG" TargetMode="External"/><Relationship Id="rId12" Type="http://schemas.openxmlformats.org/officeDocument/2006/relationships/hyperlink" Target="consultantplus://offline/ref=B4DF7E46AFB5071437B0086B4D5CE8A6F4B478D972D474095AA2122F43688D5410404B33541E6FA592DC466A76AF216B65216520E8191532SC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DF7E46AFB5071437B0086B4D5CE8A6F4B478D972D474095AA2122F43688D46101847335C0469A1878A172C32S0G" TargetMode="External"/><Relationship Id="rId11" Type="http://schemas.openxmlformats.org/officeDocument/2006/relationships/hyperlink" Target="consultantplus://offline/ref=B4DF7E46AFB5071437B0086B4D5CE8A6F4B478D972D474095AA2122F43688D5410404B33541E6CAE92DC466A76AF216B65216520E8191532SCG" TargetMode="External"/><Relationship Id="rId5" Type="http://schemas.openxmlformats.org/officeDocument/2006/relationships/hyperlink" Target="consultantplus://offline/ref=B4DF7E46AFB5071437B00B7E545CE8A6F4B779D875DD290352FB1E2D4467D24317094732541A68A19B83437F67F72C63733F6338F41B172D34S3G" TargetMode="External"/><Relationship Id="rId15" Type="http://schemas.openxmlformats.org/officeDocument/2006/relationships/hyperlink" Target="mailto:zpp@sesoirkutsk.ru" TargetMode="External"/><Relationship Id="rId10" Type="http://schemas.openxmlformats.org/officeDocument/2006/relationships/hyperlink" Target="consultantplus://offline/ref=B4DF7E46AFB5071437B0086B4D5CE8A6F4B478D972D474095AA2122F43688D5410404B33541E6EA092DC466A76AF216B65216520E8191532SCG" TargetMode="External"/><Relationship Id="rId4" Type="http://schemas.openxmlformats.org/officeDocument/2006/relationships/hyperlink" Target="consultantplus://offline/ref=B4DF7E46AFB5071437B00B7E545CE8A6F4B779D875DD290352FB1E2D4467D24317094732541A68A29E83437F67F72C63733F6338F41B172D34S3G" TargetMode="External"/><Relationship Id="rId9" Type="http://schemas.openxmlformats.org/officeDocument/2006/relationships/hyperlink" Target="consultantplus://offline/ref=B4DF7E46AFB5071437B0086B4D5CE8A6F4B478D972D474095AA2122F43688D5410404B33541A6FAE92DC466A76AF216B65216520E8191532SCG" TargetMode="External"/><Relationship Id="rId14" Type="http://schemas.openxmlformats.org/officeDocument/2006/relationships/hyperlink" Target="consultantplus://offline/ref=B4DF7E46AFB5071437B00B7E545CE8A6F4B779D875DD290352FB1E2D4467D24317094732541A68A19B83437F67F72C63733F6338F41B172D34S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2023-12-29T04:59:00Z</dcterms:created>
  <dcterms:modified xsi:type="dcterms:W3CDTF">2023-12-29T05:10:00Z</dcterms:modified>
</cp:coreProperties>
</file>