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88C" w:rsidRDefault="007E5CD5" w:rsidP="007E5CD5">
      <w:pPr>
        <w:pStyle w:val="a3"/>
        <w:spacing w:before="0" w:beforeAutospacing="0" w:after="0" w:afterAutospacing="0" w:line="276" w:lineRule="auto"/>
        <w:ind w:firstLine="284"/>
        <w:jc w:val="both"/>
        <w:rPr>
          <w:rFonts w:asciiTheme="minorHAnsi" w:hAnsiTheme="minorHAnsi"/>
          <w:sz w:val="20"/>
          <w:szCs w:val="20"/>
        </w:rPr>
      </w:pPr>
      <w:r w:rsidRPr="007E5CD5">
        <w:rPr>
          <w:rFonts w:asciiTheme="minorHAnsi" w:hAnsiTheme="minorHAnsi"/>
          <w:noProof/>
          <w:color w:val="0099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AFD98C1" wp14:editId="2DDA0020">
            <wp:simplePos x="0" y="0"/>
            <wp:positionH relativeFrom="column">
              <wp:posOffset>5715</wp:posOffset>
            </wp:positionH>
            <wp:positionV relativeFrom="paragraph">
              <wp:posOffset>446405</wp:posOffset>
            </wp:positionV>
            <wp:extent cx="831850" cy="762000"/>
            <wp:effectExtent l="0" t="0" r="6350" b="0"/>
            <wp:wrapTight wrapText="bothSides">
              <wp:wrapPolygon edited="0">
                <wp:start x="0" y="0"/>
                <wp:lineTo x="0" y="21060"/>
                <wp:lineTo x="21270" y="21060"/>
                <wp:lineTo x="21270" y="0"/>
                <wp:lineTo x="0" y="0"/>
              </wp:wrapPolygon>
            </wp:wrapTight>
            <wp:docPr id="7" name="Рисунок 7" descr="https://avatars.mds.yandex.net/i?id=44c486b44195d7241e9a31960680403a0b866009-482513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44c486b44195d7241e9a31960680403a0b866009-482513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CD5">
        <w:rPr>
          <w:rFonts w:asciiTheme="minorHAnsi" w:hAnsiTheme="minorHAnsi"/>
          <w:sz w:val="20"/>
          <w:szCs w:val="20"/>
        </w:rPr>
        <w:t xml:space="preserve">Сегодня сложно представить себе жизнь без услуг связи. </w:t>
      </w:r>
    </w:p>
    <w:p w:rsidR="00DE6622" w:rsidRPr="00D85E5B" w:rsidRDefault="007E5CD5" w:rsidP="00F3788C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7E5CD5">
        <w:rPr>
          <w:rFonts w:asciiTheme="minorHAnsi" w:hAnsiTheme="minorHAnsi"/>
          <w:sz w:val="20"/>
          <w:szCs w:val="20"/>
        </w:rPr>
        <w:t xml:space="preserve">Мобильная связь, интернет и телевидение стали неотъемлемой частью </w:t>
      </w:r>
      <w:r>
        <w:rPr>
          <w:rFonts w:asciiTheme="minorHAnsi" w:hAnsiTheme="minorHAnsi"/>
          <w:sz w:val="20"/>
          <w:szCs w:val="20"/>
        </w:rPr>
        <w:t>нашей</w:t>
      </w:r>
      <w:r w:rsidRPr="007E5CD5">
        <w:rPr>
          <w:rFonts w:asciiTheme="minorHAnsi" w:hAnsiTheme="minorHAnsi"/>
          <w:sz w:val="20"/>
          <w:szCs w:val="20"/>
        </w:rPr>
        <w:t xml:space="preserve"> жизни.   Современный телефон, будучи самым популярным средством связи, давно вышел за рамки простого устройства для звонков. </w:t>
      </w:r>
      <w:r w:rsidRPr="00EE42DE">
        <w:rPr>
          <w:rFonts w:asciiTheme="minorHAnsi" w:hAnsiTheme="minorHAnsi"/>
          <w:sz w:val="20"/>
          <w:szCs w:val="20"/>
        </w:rPr>
        <w:t xml:space="preserve">Теперь он открывает доступ </w:t>
      </w:r>
      <w:r w:rsidR="00D85E5B">
        <w:rPr>
          <w:rFonts w:asciiTheme="minorHAnsi" w:hAnsiTheme="minorHAnsi"/>
          <w:sz w:val="20"/>
          <w:szCs w:val="20"/>
        </w:rPr>
        <w:t xml:space="preserve">к глобальной сети Интернет: </w:t>
      </w:r>
      <w:r w:rsidR="00EE42DE" w:rsidRPr="00EE42DE">
        <w:rPr>
          <w:rFonts w:asciiTheme="minorHAnsi" w:hAnsiTheme="minorHAnsi"/>
          <w:sz w:val="20"/>
          <w:szCs w:val="20"/>
        </w:rPr>
        <w:t xml:space="preserve"> </w:t>
      </w:r>
      <w:r w:rsidR="00D85E5B" w:rsidRPr="00D85E5B">
        <w:rPr>
          <w:rFonts w:asciiTheme="minorHAnsi" w:hAnsiTheme="minorHAnsi"/>
          <w:sz w:val="20"/>
          <w:szCs w:val="20"/>
        </w:rPr>
        <w:t>от новостей и покупок до игр, кино и финансовых операций.</w:t>
      </w:r>
    </w:p>
    <w:p w:rsidR="00B37B5E" w:rsidRPr="00B37B5E" w:rsidRDefault="00B37B5E" w:rsidP="00B37B5E">
      <w:pPr>
        <w:pStyle w:val="a3"/>
        <w:spacing w:before="0" w:beforeAutospacing="0" w:after="0" w:afterAutospacing="0" w:line="276" w:lineRule="auto"/>
        <w:ind w:firstLine="284"/>
        <w:jc w:val="both"/>
        <w:rPr>
          <w:rFonts w:asciiTheme="minorHAnsi" w:hAnsiTheme="minorHAnsi"/>
          <w:sz w:val="20"/>
          <w:szCs w:val="20"/>
        </w:rPr>
      </w:pPr>
      <w:r w:rsidRPr="00B37B5E">
        <w:rPr>
          <w:rFonts w:asciiTheme="minorHAnsi" w:hAnsiTheme="minorHAnsi"/>
          <w:sz w:val="20"/>
          <w:szCs w:val="20"/>
          <w:shd w:val="clear" w:color="auto" w:fill="FFFFFF"/>
        </w:rPr>
        <w:t xml:space="preserve">В этой статье рассмотрим </w:t>
      </w:r>
      <w:r w:rsidRPr="00B37B5E">
        <w:rPr>
          <w:rFonts w:asciiTheme="minorHAnsi" w:hAnsiTheme="minorHAnsi"/>
          <w:sz w:val="20"/>
          <w:szCs w:val="20"/>
        </w:rPr>
        <w:t>вопросы, связанные с порядком изменения тарифов операторами связи.</w:t>
      </w:r>
    </w:p>
    <w:p w:rsidR="00DE6622" w:rsidRPr="00DE6622" w:rsidRDefault="0030353B" w:rsidP="00DE6622">
      <w:pPr>
        <w:pStyle w:val="a3"/>
        <w:spacing w:before="0" w:beforeAutospacing="0" w:after="0" w:afterAutospacing="0" w:line="276" w:lineRule="auto"/>
        <w:ind w:firstLine="284"/>
        <w:jc w:val="both"/>
        <w:rPr>
          <w:rFonts w:asciiTheme="minorHAnsi" w:hAnsiTheme="minorHAnsi"/>
          <w:color w:val="292929"/>
          <w:sz w:val="20"/>
          <w:szCs w:val="20"/>
          <w:shd w:val="clear" w:color="auto" w:fill="FFFFFF"/>
        </w:rPr>
      </w:pPr>
      <w:r>
        <w:rPr>
          <w:rFonts w:asciiTheme="minorHAnsi" w:hAnsiTheme="minorHAnsi"/>
          <w:color w:val="292929"/>
          <w:sz w:val="20"/>
          <w:szCs w:val="20"/>
          <w:shd w:val="clear" w:color="auto" w:fill="FFFFFF"/>
        </w:rPr>
        <w:t>Изначально</w:t>
      </w:r>
      <w:r w:rsidR="00DE6622" w:rsidRPr="00DE6622">
        <w:rPr>
          <w:rFonts w:asciiTheme="minorHAnsi" w:hAnsiTheme="minorHAnsi"/>
          <w:color w:val="292929"/>
          <w:sz w:val="20"/>
          <w:szCs w:val="20"/>
          <w:shd w:val="clear" w:color="auto" w:fill="FFFFFF"/>
        </w:rPr>
        <w:t xml:space="preserve">  разберемся, что такое тариф и тарифный план.</w:t>
      </w:r>
    </w:p>
    <w:p w:rsidR="00DE6622" w:rsidRPr="00772B94" w:rsidRDefault="00DE6622" w:rsidP="00DE6622">
      <w:pPr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772B94">
        <w:rPr>
          <w:rFonts w:eastAsia="Times New Roman" w:cs="Times New Roman"/>
          <w:b/>
          <w:color w:val="059936"/>
          <w:sz w:val="20"/>
          <w:szCs w:val="20"/>
          <w:lang w:eastAsia="ru-RU"/>
        </w:rPr>
        <w:t>"тариф"</w:t>
      </w:r>
      <w:r w:rsidRPr="00772B94">
        <w:rPr>
          <w:rFonts w:eastAsia="Times New Roman" w:cs="Times New Roman"/>
          <w:color w:val="059936"/>
          <w:sz w:val="20"/>
          <w:szCs w:val="20"/>
          <w:lang w:eastAsia="ru-RU"/>
        </w:rPr>
        <w:t xml:space="preserve"> </w:t>
      </w:r>
      <w:r w:rsidRPr="00772B94">
        <w:rPr>
          <w:rFonts w:eastAsia="Times New Roman" w:cs="Times New Roman"/>
          <w:sz w:val="20"/>
          <w:szCs w:val="20"/>
          <w:lang w:eastAsia="ru-RU"/>
        </w:rPr>
        <w:t>- цена, устанавливаемая оператором связи за отдельную единицу услуги связи;</w:t>
      </w:r>
    </w:p>
    <w:p w:rsidR="00DE6622" w:rsidRPr="00DE6622" w:rsidRDefault="00DE6622" w:rsidP="00DE6622">
      <w:pPr>
        <w:spacing w:after="0"/>
        <w:ind w:firstLine="284"/>
        <w:jc w:val="both"/>
        <w:rPr>
          <w:rFonts w:cs="Times New Roman"/>
          <w:b/>
          <w:sz w:val="20"/>
          <w:szCs w:val="20"/>
        </w:rPr>
      </w:pPr>
      <w:r w:rsidRPr="00772B94">
        <w:rPr>
          <w:rFonts w:eastAsia="Times New Roman" w:cs="Times New Roman"/>
          <w:b/>
          <w:color w:val="059936"/>
          <w:sz w:val="20"/>
          <w:szCs w:val="20"/>
          <w:lang w:eastAsia="ru-RU"/>
        </w:rPr>
        <w:t>"тарифный план"</w:t>
      </w:r>
      <w:r w:rsidRPr="00772B94">
        <w:rPr>
          <w:rFonts w:eastAsia="Times New Roman" w:cs="Times New Roman"/>
          <w:sz w:val="20"/>
          <w:szCs w:val="20"/>
          <w:lang w:eastAsia="ru-RU"/>
        </w:rPr>
        <w:t xml:space="preserve"> - совокупность условий, при которых оператор связи предлагает пользоваться одной либо несколькими услугами связи</w:t>
      </w:r>
      <w:r w:rsidRPr="00DE6622">
        <w:rPr>
          <w:rFonts w:eastAsia="Times New Roman" w:cs="Times New Roman"/>
          <w:sz w:val="20"/>
          <w:szCs w:val="20"/>
          <w:lang w:eastAsia="ru-RU"/>
        </w:rPr>
        <w:t>, например</w:t>
      </w:r>
      <w:r w:rsidRPr="00DE6622">
        <w:rPr>
          <w:rStyle w:val="a9"/>
          <w:rFonts w:cs="Times New Roman"/>
          <w:b w:val="0"/>
          <w:sz w:val="20"/>
          <w:szCs w:val="20"/>
        </w:rPr>
        <w:t>: мобильной связью и интернетом.</w:t>
      </w:r>
      <w:r w:rsidRPr="00DE6622">
        <w:rPr>
          <w:rFonts w:cs="Times New Roman"/>
          <w:b/>
          <w:sz w:val="20"/>
          <w:szCs w:val="20"/>
        </w:rPr>
        <w:t xml:space="preserve"> </w:t>
      </w:r>
    </w:p>
    <w:p w:rsidR="00DE6622" w:rsidRPr="00DE6622" w:rsidRDefault="00DE6622" w:rsidP="00DE6622">
      <w:pPr>
        <w:spacing w:after="0"/>
        <w:ind w:firstLine="284"/>
        <w:jc w:val="both"/>
        <w:rPr>
          <w:rFonts w:cs="Times New Roman"/>
          <w:b/>
          <w:sz w:val="20"/>
          <w:szCs w:val="20"/>
        </w:rPr>
      </w:pPr>
      <w:r w:rsidRPr="00DE6622">
        <w:rPr>
          <w:rFonts w:cs="Times New Roman"/>
          <w:sz w:val="20"/>
          <w:szCs w:val="20"/>
        </w:rPr>
        <w:t>Как правило, тарифные планы включают в себя пакеты услуг, такие как:</w:t>
      </w:r>
    </w:p>
    <w:p w:rsidR="002377EE" w:rsidRDefault="00DE6622" w:rsidP="002377EE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cs="Times New Roman"/>
          <w:sz w:val="20"/>
          <w:szCs w:val="20"/>
        </w:rPr>
      </w:pPr>
      <w:r w:rsidRPr="00DE6622">
        <w:rPr>
          <w:rStyle w:val="a9"/>
          <w:rFonts w:cs="Times New Roman"/>
          <w:b w:val="0"/>
          <w:sz w:val="20"/>
          <w:szCs w:val="20"/>
        </w:rPr>
        <w:t>Минуты разговоров:</w:t>
      </w:r>
      <w:r w:rsidRPr="00DE6622">
        <w:rPr>
          <w:rFonts w:cs="Times New Roman"/>
          <w:sz w:val="20"/>
          <w:szCs w:val="20"/>
        </w:rPr>
        <w:t xml:space="preserve"> количество минут, включенных в тариф для звонков внутри сети, на номера других операторов или на городские телефоны.</w:t>
      </w:r>
    </w:p>
    <w:p w:rsidR="002377EE" w:rsidRDefault="00DE6622" w:rsidP="002377EE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cs="Times New Roman"/>
          <w:sz w:val="20"/>
          <w:szCs w:val="20"/>
        </w:rPr>
      </w:pPr>
      <w:r w:rsidRPr="002377EE">
        <w:rPr>
          <w:rStyle w:val="a9"/>
          <w:rFonts w:cs="Times New Roman"/>
          <w:b w:val="0"/>
          <w:sz w:val="20"/>
          <w:szCs w:val="20"/>
        </w:rPr>
        <w:t>SMS и MMS:</w:t>
      </w:r>
      <w:r w:rsidRPr="002377EE">
        <w:rPr>
          <w:rFonts w:cs="Times New Roman"/>
          <w:sz w:val="20"/>
          <w:szCs w:val="20"/>
        </w:rPr>
        <w:t xml:space="preserve"> количество текстовых и мультимедийных сообщений.</w:t>
      </w:r>
    </w:p>
    <w:p w:rsidR="002377EE" w:rsidRDefault="00DE6622" w:rsidP="002377EE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cs="Times New Roman"/>
          <w:sz w:val="20"/>
          <w:szCs w:val="20"/>
        </w:rPr>
      </w:pPr>
      <w:r w:rsidRPr="002377EE">
        <w:rPr>
          <w:rStyle w:val="a9"/>
          <w:rFonts w:cs="Times New Roman"/>
          <w:b w:val="0"/>
          <w:sz w:val="20"/>
          <w:szCs w:val="20"/>
        </w:rPr>
        <w:t>Интернет-трафик:</w:t>
      </w:r>
      <w:r w:rsidRPr="002377EE">
        <w:rPr>
          <w:rFonts w:cs="Times New Roman"/>
          <w:sz w:val="20"/>
          <w:szCs w:val="20"/>
        </w:rPr>
        <w:t xml:space="preserve"> объем гигабайт, доступных для использования в мобильном интернете.</w:t>
      </w:r>
    </w:p>
    <w:p w:rsidR="00DE6622" w:rsidRPr="002377EE" w:rsidRDefault="00DE6622" w:rsidP="002377EE">
      <w:pPr>
        <w:numPr>
          <w:ilvl w:val="0"/>
          <w:numId w:val="9"/>
        </w:numPr>
        <w:tabs>
          <w:tab w:val="clear" w:pos="720"/>
        </w:tabs>
        <w:spacing w:after="0"/>
        <w:ind w:left="426" w:hanging="426"/>
        <w:jc w:val="both"/>
        <w:rPr>
          <w:rFonts w:cs="Times New Roman"/>
          <w:sz w:val="20"/>
          <w:szCs w:val="20"/>
        </w:rPr>
      </w:pPr>
      <w:r w:rsidRPr="002377EE">
        <w:rPr>
          <w:rStyle w:val="a9"/>
          <w:rFonts w:cs="Times New Roman"/>
          <w:b w:val="0"/>
          <w:sz w:val="20"/>
          <w:szCs w:val="20"/>
        </w:rPr>
        <w:t>Дополнительные услуги:</w:t>
      </w:r>
      <w:r w:rsidRPr="002377EE">
        <w:rPr>
          <w:rFonts w:cs="Times New Roman"/>
          <w:sz w:val="20"/>
          <w:szCs w:val="20"/>
        </w:rPr>
        <w:t xml:space="preserve"> например, роуминг, подписки на контент, возможность раздачи интернета и т.д.</w:t>
      </w:r>
    </w:p>
    <w:p w:rsidR="00DE6622" w:rsidRPr="000E5C8F" w:rsidRDefault="00DE6622" w:rsidP="00DE662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9"/>
          <w:rFonts w:asciiTheme="minorHAnsi" w:hAnsiTheme="minorHAnsi"/>
          <w:b w:val="0"/>
          <w:bCs w:val="0"/>
          <w:color w:val="7030A0"/>
          <w:sz w:val="20"/>
          <w:szCs w:val="20"/>
          <w:shd w:val="clear" w:color="auto" w:fill="FFFFFF"/>
        </w:rPr>
      </w:pPr>
      <w:r w:rsidRPr="00DE662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lastRenderedPageBreak/>
        <w:t xml:space="preserve">В соответствии с законодательством Российской </w:t>
      </w:r>
      <w:bookmarkStart w:id="0" w:name="_GoBack"/>
      <w:bookmarkEnd w:id="0"/>
      <w:r w:rsidRPr="00DE662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Федерации, операторам связи предоставлено право, самостоятельно устанавливать и изменять тарифы (тарифные планы). </w:t>
      </w:r>
      <w:r w:rsidRPr="00DE6622">
        <w:rPr>
          <w:rFonts w:asciiTheme="minorHAnsi" w:hAnsiTheme="minorHAnsi"/>
          <w:color w:val="292929"/>
          <w:sz w:val="20"/>
          <w:szCs w:val="20"/>
          <w:shd w:val="clear" w:color="auto" w:fill="FFFFFF"/>
        </w:rPr>
        <w:t xml:space="preserve"> </w:t>
      </w:r>
      <w:r w:rsidRPr="000E5C8F">
        <w:rPr>
          <w:rFonts w:asciiTheme="minorHAnsi" w:hAnsiTheme="minorHAnsi"/>
          <w:b/>
          <w:color w:val="7030A0"/>
          <w:sz w:val="20"/>
          <w:szCs w:val="20"/>
        </w:rPr>
        <w:t xml:space="preserve">При </w:t>
      </w:r>
      <w:r w:rsidRPr="000E5C8F">
        <w:rPr>
          <w:rFonts w:asciiTheme="minorHAnsi" w:hAnsiTheme="minorHAnsi"/>
          <w:b/>
          <w:color w:val="632B8D"/>
          <w:sz w:val="20"/>
          <w:szCs w:val="20"/>
        </w:rPr>
        <w:t>этом</w:t>
      </w:r>
      <w:r w:rsidRPr="000E5C8F">
        <w:rPr>
          <w:rFonts w:asciiTheme="minorHAnsi" w:hAnsiTheme="minorHAnsi"/>
          <w:b/>
          <w:color w:val="7030A0"/>
          <w:sz w:val="20"/>
          <w:szCs w:val="20"/>
        </w:rPr>
        <w:t xml:space="preserve"> объем предоставляемых услуг остается прежними.</w:t>
      </w:r>
      <w:r w:rsidRPr="000E5C8F">
        <w:rPr>
          <w:rFonts w:asciiTheme="minorHAnsi" w:hAnsiTheme="minorHAnsi"/>
          <w:color w:val="7030A0"/>
          <w:sz w:val="20"/>
          <w:szCs w:val="20"/>
        </w:rPr>
        <w:t xml:space="preserve"> </w:t>
      </w:r>
      <w:r w:rsidRPr="00DE6622">
        <w:rPr>
          <w:rFonts w:asciiTheme="minorHAnsi" w:hAnsiTheme="minorHAnsi"/>
          <w:sz w:val="20"/>
          <w:szCs w:val="20"/>
        </w:rPr>
        <w:t>Например, стоимость мобильного интернета или звонков может вырасти. Однако</w:t>
      </w:r>
      <w:proofErr w:type="gramStart"/>
      <w:r w:rsidRPr="00DE6622">
        <w:rPr>
          <w:rFonts w:asciiTheme="minorHAnsi" w:hAnsiTheme="minorHAnsi"/>
          <w:sz w:val="20"/>
          <w:szCs w:val="20"/>
        </w:rPr>
        <w:t>,</w:t>
      </w:r>
      <w:proofErr w:type="gramEnd"/>
      <w:r w:rsidRPr="00DE6622">
        <w:rPr>
          <w:rFonts w:asciiTheme="minorHAnsi" w:hAnsiTheme="minorHAnsi"/>
          <w:sz w:val="20"/>
          <w:szCs w:val="20"/>
        </w:rPr>
        <w:t xml:space="preserve"> без вашего согласия оператор не вправе сокращать объем минут или гигабайтов по вашему тарифу или заменять их другими услугами. Любые подобные изменения возможны </w:t>
      </w:r>
      <w:r w:rsidRPr="000E5C8F">
        <w:rPr>
          <w:rStyle w:val="a9"/>
          <w:rFonts w:asciiTheme="minorHAnsi" w:hAnsiTheme="minorHAnsi"/>
          <w:color w:val="7030A0"/>
          <w:sz w:val="20"/>
          <w:szCs w:val="20"/>
        </w:rPr>
        <w:t>только на основании инициированного абонентом заявления</w:t>
      </w:r>
      <w:r w:rsidRPr="000E5C8F">
        <w:rPr>
          <w:rStyle w:val="a9"/>
          <w:rFonts w:asciiTheme="minorHAnsi" w:eastAsiaTheme="majorEastAsia" w:hAnsiTheme="minorHAnsi"/>
          <w:color w:val="7030A0"/>
          <w:sz w:val="20"/>
          <w:szCs w:val="20"/>
        </w:rPr>
        <w:t>.</w:t>
      </w:r>
    </w:p>
    <w:p w:rsidR="00DE6622" w:rsidRPr="00DE6622" w:rsidRDefault="00DE6622" w:rsidP="000E229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/>
          <w:i/>
          <w:sz w:val="20"/>
          <w:szCs w:val="20"/>
        </w:rPr>
      </w:pPr>
      <w:r w:rsidRPr="00DE6622">
        <w:rPr>
          <w:rFonts w:asciiTheme="minorHAnsi" w:hAnsiTheme="minorHAnsi"/>
          <w:b/>
          <w:sz w:val="20"/>
          <w:szCs w:val="20"/>
        </w:rPr>
        <w:t xml:space="preserve"> </w:t>
      </w:r>
      <w:r w:rsidR="000E229C">
        <w:rPr>
          <w:noProof/>
        </w:rPr>
        <w:drawing>
          <wp:anchor distT="0" distB="0" distL="114300" distR="114300" simplePos="0" relativeHeight="251658240" behindDoc="1" locked="0" layoutInCell="1" allowOverlap="1" wp14:anchorId="4950F1FF" wp14:editId="416096A8">
            <wp:simplePos x="0" y="0"/>
            <wp:positionH relativeFrom="column">
              <wp:posOffset>41275</wp:posOffset>
            </wp:positionH>
            <wp:positionV relativeFrom="paragraph">
              <wp:posOffset>2540</wp:posOffset>
            </wp:positionV>
            <wp:extent cx="946150" cy="1003300"/>
            <wp:effectExtent l="0" t="0" r="6350" b="6350"/>
            <wp:wrapTight wrapText="bothSides">
              <wp:wrapPolygon edited="0">
                <wp:start x="0" y="0"/>
                <wp:lineTo x="0" y="21327"/>
                <wp:lineTo x="21310" y="21327"/>
                <wp:lineTo x="21310" y="0"/>
                <wp:lineTo x="0" y="0"/>
              </wp:wrapPolygon>
            </wp:wrapTight>
            <wp:docPr id="5" name="Рисунок 5" descr="https://avatars.mds.yandex.net/i?id=cf54e1f76e078750bf5f57a825804196474ce669-535970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cf54e1f76e078750bf5f57a825804196474ce669-535970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622">
        <w:rPr>
          <w:rStyle w:val="ab"/>
          <w:rFonts w:asciiTheme="minorHAnsi" w:hAnsiTheme="minorHAnsi"/>
          <w:i w:val="0"/>
          <w:spacing w:val="-1"/>
          <w:sz w:val="20"/>
          <w:szCs w:val="20"/>
        </w:rPr>
        <w:t>Операторы связи не могут изменять тарифы без уведомления абонента.</w:t>
      </w:r>
    </w:p>
    <w:p w:rsidR="00DE6622" w:rsidRPr="00DE6622" w:rsidRDefault="00DE6622" w:rsidP="00452E2A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DE6622">
        <w:rPr>
          <w:rFonts w:asciiTheme="minorHAnsi" w:hAnsiTheme="minorHAnsi"/>
          <w:sz w:val="20"/>
          <w:szCs w:val="20"/>
        </w:rPr>
        <w:t>Операторы  связи обязаны уведомлять своих абонентов об изменениях в условиях обслуживания</w:t>
      </w:r>
      <w:r w:rsidRPr="00DE6622">
        <w:rPr>
          <w:rFonts w:asciiTheme="minorHAnsi" w:hAnsiTheme="minorHAnsi"/>
          <w:b/>
          <w:sz w:val="20"/>
          <w:szCs w:val="20"/>
        </w:rPr>
        <w:t xml:space="preserve"> </w:t>
      </w:r>
      <w:r w:rsidRPr="00734D41">
        <w:rPr>
          <w:rFonts w:asciiTheme="minorHAnsi" w:hAnsiTheme="minorHAnsi"/>
          <w:b/>
          <w:color w:val="C00000"/>
          <w:sz w:val="20"/>
          <w:szCs w:val="20"/>
        </w:rPr>
        <w:t>не менее чем за 10 календарных дней до изменения действующих тарифов на услуги</w:t>
      </w:r>
      <w:r w:rsidRPr="000E229C">
        <w:rPr>
          <w:rFonts w:asciiTheme="minorHAnsi" w:hAnsiTheme="minorHAnsi"/>
          <w:color w:val="C00000"/>
          <w:sz w:val="20"/>
          <w:szCs w:val="20"/>
        </w:rPr>
        <w:t xml:space="preserve">. </w:t>
      </w:r>
      <w:r w:rsidRPr="00DE6622">
        <w:rPr>
          <w:rFonts w:asciiTheme="minorHAnsi" w:hAnsiTheme="minorHAnsi"/>
          <w:sz w:val="20"/>
          <w:szCs w:val="20"/>
        </w:rPr>
        <w:t>Как правило, это происходит следующими способами:</w:t>
      </w:r>
    </w:p>
    <w:p w:rsidR="00DE6622" w:rsidRPr="00DE6622" w:rsidRDefault="00DE6622" w:rsidP="00BD70AA">
      <w:pPr>
        <w:numPr>
          <w:ilvl w:val="0"/>
          <w:numId w:val="14"/>
        </w:numPr>
        <w:tabs>
          <w:tab w:val="clear" w:pos="720"/>
        </w:tabs>
        <w:spacing w:after="0"/>
        <w:ind w:left="426" w:hanging="426"/>
        <w:jc w:val="both"/>
        <w:rPr>
          <w:rFonts w:cs="Times New Roman"/>
          <w:b/>
          <w:sz w:val="20"/>
          <w:szCs w:val="20"/>
        </w:rPr>
      </w:pPr>
      <w:r w:rsidRPr="00DE6622">
        <w:rPr>
          <w:rStyle w:val="a9"/>
          <w:rFonts w:cs="Times New Roman"/>
          <w:b w:val="0"/>
          <w:sz w:val="20"/>
          <w:szCs w:val="20"/>
        </w:rPr>
        <w:t>SMS-сообщения:</w:t>
      </w:r>
      <w:r w:rsidRPr="00DE6622">
        <w:rPr>
          <w:rFonts w:cs="Times New Roman"/>
          <w:sz w:val="20"/>
          <w:szCs w:val="20"/>
        </w:rPr>
        <w:t xml:space="preserve"> Вам придет сообщение с информацией о предстоящих изменениях. Направление </w:t>
      </w:r>
      <w:r w:rsidRPr="00DE6622">
        <w:rPr>
          <w:rStyle w:val="a9"/>
          <w:rFonts w:cs="Times New Roman"/>
          <w:b w:val="0"/>
          <w:sz w:val="20"/>
          <w:szCs w:val="20"/>
        </w:rPr>
        <w:t>SMS-сообщения  предусмотрено только абонентам  подвижной (сотовой) связи.</w:t>
      </w:r>
    </w:p>
    <w:p w:rsidR="00DE6622" w:rsidRPr="00DE6622" w:rsidRDefault="00DE6622" w:rsidP="00BD70AA">
      <w:pPr>
        <w:numPr>
          <w:ilvl w:val="0"/>
          <w:numId w:val="14"/>
        </w:numPr>
        <w:tabs>
          <w:tab w:val="clear" w:pos="720"/>
        </w:tabs>
        <w:spacing w:after="0"/>
        <w:ind w:left="426" w:hanging="426"/>
        <w:jc w:val="both"/>
        <w:rPr>
          <w:rFonts w:cs="Times New Roman"/>
          <w:sz w:val="20"/>
          <w:szCs w:val="20"/>
        </w:rPr>
      </w:pPr>
      <w:proofErr w:type="spellStart"/>
      <w:r w:rsidRPr="00DE6622">
        <w:rPr>
          <w:rStyle w:val="a9"/>
          <w:rFonts w:cs="Times New Roman"/>
          <w:b w:val="0"/>
          <w:sz w:val="20"/>
          <w:szCs w:val="20"/>
        </w:rPr>
        <w:t>Email</w:t>
      </w:r>
      <w:proofErr w:type="spellEnd"/>
      <w:r w:rsidRPr="00DE6622">
        <w:rPr>
          <w:rStyle w:val="a9"/>
          <w:rFonts w:cs="Times New Roman"/>
          <w:b w:val="0"/>
          <w:sz w:val="20"/>
          <w:szCs w:val="20"/>
        </w:rPr>
        <w:t>-рассылка:</w:t>
      </w:r>
      <w:r w:rsidRPr="00DE6622">
        <w:rPr>
          <w:rFonts w:cs="Times New Roman"/>
          <w:sz w:val="20"/>
          <w:szCs w:val="20"/>
        </w:rPr>
        <w:t xml:space="preserve"> В случае предоставления вами адреса электронной почты, уведомление может быть направлено на него.</w:t>
      </w:r>
    </w:p>
    <w:p w:rsidR="00573761" w:rsidRDefault="00DE6622" w:rsidP="002864AE">
      <w:pPr>
        <w:numPr>
          <w:ilvl w:val="0"/>
          <w:numId w:val="14"/>
        </w:numPr>
        <w:tabs>
          <w:tab w:val="clear" w:pos="720"/>
        </w:tabs>
        <w:spacing w:after="0"/>
        <w:ind w:left="426" w:hanging="426"/>
        <w:rPr>
          <w:rFonts w:cs="Times New Roman"/>
          <w:sz w:val="20"/>
          <w:szCs w:val="20"/>
        </w:rPr>
      </w:pPr>
      <w:r w:rsidRPr="00DE6622">
        <w:rPr>
          <w:rStyle w:val="a9"/>
          <w:rFonts w:cs="Times New Roman"/>
          <w:b w:val="0"/>
          <w:sz w:val="20"/>
          <w:szCs w:val="20"/>
        </w:rPr>
        <w:t>На сайте оператора:</w:t>
      </w:r>
      <w:r w:rsidRPr="00DE6622">
        <w:rPr>
          <w:rFonts w:cs="Times New Roman"/>
          <w:sz w:val="20"/>
          <w:szCs w:val="20"/>
        </w:rPr>
        <w:t xml:space="preserve"> Вы можете найти информацию об изменениях.</w:t>
      </w:r>
    </w:p>
    <w:p w:rsidR="002864AE" w:rsidRPr="002864AE" w:rsidRDefault="002864AE" w:rsidP="002864AE">
      <w:pPr>
        <w:spacing w:after="0"/>
        <w:ind w:left="426"/>
        <w:rPr>
          <w:rFonts w:cs="Times New Roman"/>
          <w:sz w:val="20"/>
          <w:szCs w:val="20"/>
        </w:rPr>
      </w:pPr>
    </w:p>
    <w:p w:rsidR="00DE6622" w:rsidRPr="00DE6622" w:rsidRDefault="00DE6622" w:rsidP="00452E2A">
      <w:pPr>
        <w:spacing w:after="0"/>
        <w:jc w:val="both"/>
        <w:rPr>
          <w:rStyle w:val="a9"/>
          <w:rFonts w:cs="Times New Roman"/>
          <w:color w:val="C00000"/>
          <w:sz w:val="20"/>
          <w:szCs w:val="20"/>
        </w:rPr>
      </w:pPr>
      <w:r w:rsidRPr="00DE6622">
        <w:rPr>
          <w:rStyle w:val="a9"/>
          <w:rFonts w:cs="Times New Roman"/>
          <w:color w:val="C00000"/>
          <w:sz w:val="20"/>
          <w:szCs w:val="20"/>
        </w:rPr>
        <w:t>Действия оператора связи, связанные с несоблюдением порядка информирования абонентов об изменении тарифа, являются незаконными.</w:t>
      </w:r>
    </w:p>
    <w:p w:rsidR="0030353B" w:rsidRPr="0030353B" w:rsidRDefault="0030353B" w:rsidP="00DE6622">
      <w:pPr>
        <w:spacing w:after="0"/>
        <w:ind w:firstLine="720"/>
        <w:jc w:val="center"/>
        <w:rPr>
          <w:rFonts w:cs="Times New Roman"/>
          <w:b/>
          <w:i/>
          <w:color w:val="7030A0"/>
          <w:sz w:val="16"/>
          <w:szCs w:val="16"/>
        </w:rPr>
      </w:pPr>
    </w:p>
    <w:p w:rsidR="00DE6622" w:rsidRPr="008524A7" w:rsidRDefault="00DE6622" w:rsidP="00DE6622">
      <w:pPr>
        <w:spacing w:after="0"/>
        <w:ind w:firstLine="720"/>
        <w:jc w:val="center"/>
        <w:rPr>
          <w:rFonts w:cs="Times New Roman"/>
          <w:b/>
          <w:i/>
          <w:color w:val="873AC0"/>
          <w:sz w:val="24"/>
          <w:szCs w:val="24"/>
        </w:rPr>
      </w:pPr>
      <w:r w:rsidRPr="008524A7">
        <w:rPr>
          <w:rFonts w:cs="Times New Roman"/>
          <w:b/>
          <w:i/>
          <w:color w:val="873AC0"/>
          <w:sz w:val="24"/>
          <w:szCs w:val="24"/>
        </w:rPr>
        <w:lastRenderedPageBreak/>
        <w:t>Ваши тарифы поменялись: Что делать?</w:t>
      </w:r>
    </w:p>
    <w:p w:rsidR="00CE57C3" w:rsidRDefault="00DE6622" w:rsidP="00CE57C3">
      <w:pPr>
        <w:spacing w:after="0"/>
        <w:ind w:firstLine="284"/>
        <w:jc w:val="both"/>
        <w:rPr>
          <w:rFonts w:cs="Times New Roman"/>
          <w:sz w:val="20"/>
          <w:szCs w:val="20"/>
        </w:rPr>
      </w:pPr>
      <w:r w:rsidRPr="00DE6622">
        <w:rPr>
          <w:rFonts w:cs="Times New Roman"/>
          <w:sz w:val="20"/>
          <w:szCs w:val="20"/>
        </w:rPr>
        <w:t xml:space="preserve">Когда вы получили </w:t>
      </w:r>
      <w:r w:rsidRPr="007D6F2C">
        <w:rPr>
          <w:rFonts w:cs="Times New Roman"/>
          <w:sz w:val="20"/>
          <w:szCs w:val="20"/>
        </w:rPr>
        <w:t>уведомление</w:t>
      </w:r>
      <w:r w:rsidRPr="00DE6622">
        <w:rPr>
          <w:rFonts w:cs="Times New Roman"/>
          <w:sz w:val="20"/>
          <w:szCs w:val="20"/>
        </w:rPr>
        <w:t xml:space="preserve"> об изменении тарифа, вы вправе:</w:t>
      </w:r>
    </w:p>
    <w:p w:rsidR="004D6AFC" w:rsidRPr="004D6AFC" w:rsidRDefault="00DE6622" w:rsidP="004D6AFC">
      <w:pPr>
        <w:pStyle w:val="a7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color w:val="00B050"/>
          <w:sz w:val="20"/>
          <w:szCs w:val="20"/>
        </w:rPr>
      </w:pPr>
      <w:r w:rsidRPr="00CE57C3">
        <w:rPr>
          <w:rStyle w:val="a9"/>
          <w:rFonts w:cs="Times New Roman"/>
          <w:color w:val="059936"/>
          <w:sz w:val="20"/>
          <w:szCs w:val="20"/>
        </w:rPr>
        <w:t>Принять изменения:</w:t>
      </w:r>
      <w:r w:rsidRPr="00CE57C3">
        <w:rPr>
          <w:rFonts w:cs="Times New Roman"/>
          <w:color w:val="059936"/>
          <w:sz w:val="20"/>
          <w:szCs w:val="20"/>
        </w:rPr>
        <w:t xml:space="preserve"> </w:t>
      </w:r>
      <w:r w:rsidRPr="00CE57C3">
        <w:rPr>
          <w:rFonts w:cs="Times New Roman"/>
          <w:color w:val="000000"/>
          <w:sz w:val="20"/>
          <w:szCs w:val="20"/>
          <w:shd w:val="clear" w:color="auto" w:fill="FFFFFF"/>
        </w:rPr>
        <w:t>В случае</w:t>
      </w:r>
      <w:proofErr w:type="gramStart"/>
      <w:r w:rsidRPr="00CE57C3">
        <w:rPr>
          <w:rFonts w:cs="Times New Roman"/>
          <w:color w:val="000000"/>
          <w:sz w:val="20"/>
          <w:szCs w:val="20"/>
          <w:shd w:val="clear" w:color="auto" w:fill="FFFFFF"/>
        </w:rPr>
        <w:t>,</w:t>
      </w:r>
      <w:proofErr w:type="gramEnd"/>
      <w:r w:rsidRPr="00CE57C3">
        <w:rPr>
          <w:rFonts w:cs="Times New Roman"/>
          <w:color w:val="000000"/>
          <w:sz w:val="20"/>
          <w:szCs w:val="20"/>
          <w:shd w:val="clear" w:color="auto" w:fill="FFFFFF"/>
        </w:rPr>
        <w:t xml:space="preserve"> если никаких действий со стороны абонента предпринято не будет, обслуживание автоматически продолжится на условиях, предложенных абоненту оператором связи.</w:t>
      </w:r>
    </w:p>
    <w:p w:rsidR="004D6AFC" w:rsidRPr="004D6AFC" w:rsidRDefault="00DE6622" w:rsidP="004D6AFC">
      <w:pPr>
        <w:pStyle w:val="a7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color w:val="00B050"/>
          <w:sz w:val="20"/>
          <w:szCs w:val="20"/>
        </w:rPr>
      </w:pPr>
      <w:r w:rsidRPr="004D6AFC">
        <w:rPr>
          <w:rStyle w:val="a9"/>
          <w:color w:val="059936"/>
          <w:sz w:val="20"/>
          <w:szCs w:val="20"/>
        </w:rPr>
        <w:t>Перейти на другой тариф:</w:t>
      </w:r>
      <w:r w:rsidRPr="004D6AFC">
        <w:rPr>
          <w:b/>
          <w:color w:val="059936"/>
          <w:sz w:val="20"/>
          <w:szCs w:val="20"/>
        </w:rPr>
        <w:t xml:space="preserve"> </w:t>
      </w:r>
      <w:r w:rsidRPr="004D6AFC">
        <w:rPr>
          <w:sz w:val="20"/>
          <w:szCs w:val="20"/>
        </w:rPr>
        <w:t xml:space="preserve">Если новые условия не подходят, но вы хотите сохранить оператора, рассмотрите другие тарифы и выберите наиболее удобный. </w:t>
      </w:r>
      <w:r w:rsidRPr="004D6AFC">
        <w:rPr>
          <w:spacing w:val="-1"/>
          <w:sz w:val="20"/>
          <w:szCs w:val="20"/>
          <w:shd w:val="clear" w:color="auto" w:fill="FFFFFF"/>
        </w:rPr>
        <w:t>Абонент вправе в любой момент поменять выбранный тарифный план.</w:t>
      </w:r>
      <w:r w:rsidRPr="004D6AFC">
        <w:rPr>
          <w:sz w:val="20"/>
          <w:szCs w:val="20"/>
        </w:rPr>
        <w:t xml:space="preserve"> При изменении тарифного плана плата за услуги связи будет рассчитываться по тарифам, которые действовали на момент их использования. То есть, если в течение месяца использовались сначала один тариф, а потом другой, то за период с первым тарифом будет действовать старый тариф, а после изменения - новый.</w:t>
      </w:r>
    </w:p>
    <w:p w:rsidR="0095676E" w:rsidRPr="004D6AFC" w:rsidRDefault="0095676E" w:rsidP="004D6AFC">
      <w:pPr>
        <w:pStyle w:val="a7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color w:val="00B050"/>
          <w:sz w:val="20"/>
          <w:szCs w:val="20"/>
        </w:rPr>
      </w:pPr>
      <w:r w:rsidRPr="004D6AFC">
        <w:rPr>
          <w:b/>
          <w:color w:val="009900"/>
          <w:sz w:val="20"/>
          <w:szCs w:val="20"/>
          <w:shd w:val="clear" w:color="auto" w:fill="FFFFFF"/>
        </w:rPr>
        <w:t>Расторгнуть договор с оператором связи</w:t>
      </w:r>
      <w:r w:rsidRPr="004D6AFC">
        <w:rPr>
          <w:rStyle w:val="a9"/>
          <w:b w:val="0"/>
          <w:color w:val="009900"/>
          <w:sz w:val="20"/>
          <w:szCs w:val="20"/>
        </w:rPr>
        <w:t>:</w:t>
      </w:r>
      <w:r w:rsidRPr="004D6AFC">
        <w:rPr>
          <w:color w:val="009900"/>
          <w:sz w:val="20"/>
          <w:szCs w:val="20"/>
        </w:rPr>
        <w:t xml:space="preserve"> </w:t>
      </w:r>
      <w:r w:rsidRPr="004D6AFC">
        <w:rPr>
          <w:sz w:val="20"/>
          <w:szCs w:val="20"/>
        </w:rPr>
        <w:t>Если текущие тарифы вас не устраивают, вы праве отказаться от договора.</w:t>
      </w:r>
      <w:r w:rsidRPr="004D6AFC">
        <w:rPr>
          <w:rFonts w:eastAsiaTheme="majorEastAsia"/>
          <w:b/>
          <w:i/>
          <w:color w:val="873AC0"/>
        </w:rPr>
        <w:t xml:space="preserve">  </w:t>
      </w:r>
    </w:p>
    <w:p w:rsidR="00DE6622" w:rsidRPr="00CE57C3" w:rsidRDefault="00DE6622" w:rsidP="00DE6622">
      <w:pPr>
        <w:pStyle w:val="3"/>
        <w:spacing w:before="150" w:after="150" w:line="276" w:lineRule="auto"/>
        <w:jc w:val="center"/>
        <w:rPr>
          <w:rFonts w:asciiTheme="minorHAnsi" w:hAnsiTheme="minorHAnsi" w:cs="Times New Roman"/>
          <w:b/>
          <w:i/>
          <w:color w:val="873AC0"/>
          <w14:textFill>
            <w14:gradFill>
              <w14:gsLst>
                <w14:gs w14:pos="0">
                  <w14:srgbClr w14:val="873AC0">
                    <w14:shade w14:val="30000"/>
                    <w14:satMod w14:val="115000"/>
                  </w14:srgbClr>
                </w14:gs>
                <w14:gs w14:pos="50000">
                  <w14:srgbClr w14:val="873AC0">
                    <w14:shade w14:val="67500"/>
                    <w14:satMod w14:val="115000"/>
                  </w14:srgbClr>
                </w14:gs>
                <w14:gs w14:pos="100000">
                  <w14:srgbClr w14:val="873A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CE57C3">
        <w:rPr>
          <w:rFonts w:asciiTheme="minorHAnsi" w:hAnsiTheme="minorHAnsi" w:cs="Times New Roman"/>
          <w:b/>
          <w:i/>
          <w:color w:val="873AC0"/>
          <w14:textFill>
            <w14:gradFill>
              <w14:gsLst>
                <w14:gs w14:pos="0">
                  <w14:srgbClr w14:val="873AC0">
                    <w14:shade w14:val="30000"/>
                    <w14:satMod w14:val="115000"/>
                  </w14:srgbClr>
                </w14:gs>
                <w14:gs w14:pos="50000">
                  <w14:srgbClr w14:val="873AC0">
                    <w14:shade w14:val="67500"/>
                    <w14:satMod w14:val="115000"/>
                  </w14:srgbClr>
                </w14:gs>
                <w14:gs w14:pos="100000">
                  <w14:srgbClr w14:val="873AC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Что делать, если тариф изменился без уведомления:</w:t>
      </w:r>
    </w:p>
    <w:p w:rsidR="000E204D" w:rsidRPr="000E204D" w:rsidRDefault="00DE6622" w:rsidP="000E204D">
      <w:pPr>
        <w:spacing w:after="0"/>
        <w:ind w:firstLine="284"/>
        <w:jc w:val="both"/>
        <w:rPr>
          <w:rFonts w:eastAsia="Times New Roman" w:cs="Times New Roman"/>
          <w:bCs/>
          <w:sz w:val="20"/>
          <w:szCs w:val="20"/>
          <w:lang w:eastAsia="ru-RU"/>
        </w:rPr>
      </w:pPr>
      <w:r w:rsidRPr="00DE6622">
        <w:rPr>
          <w:rFonts w:eastAsia="Times New Roman" w:cs="Times New Roman"/>
          <w:bCs/>
          <w:sz w:val="20"/>
          <w:szCs w:val="20"/>
          <w:lang w:eastAsia="ru-RU"/>
        </w:rPr>
        <w:t>Рекомендуем проверить все доступные каналы связи:</w:t>
      </w:r>
    </w:p>
    <w:p w:rsidR="00DE6622" w:rsidRPr="0097058F" w:rsidRDefault="00CE57C3" w:rsidP="004D6AFC">
      <w:pPr>
        <w:numPr>
          <w:ilvl w:val="0"/>
          <w:numId w:val="11"/>
        </w:numPr>
        <w:tabs>
          <w:tab w:val="clear" w:pos="720"/>
        </w:tabs>
        <w:spacing w:after="0"/>
        <w:ind w:left="284" w:hanging="284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color w:val="059936"/>
          <w:sz w:val="20"/>
          <w:szCs w:val="20"/>
          <w:lang w:eastAsia="ru-RU"/>
        </w:rPr>
        <w:t xml:space="preserve"> </w:t>
      </w:r>
      <w:r w:rsidR="00DE6622" w:rsidRPr="00BD70AA">
        <w:rPr>
          <w:rFonts w:eastAsia="Times New Roman" w:cs="Times New Roman"/>
          <w:b/>
          <w:bCs/>
          <w:color w:val="009900"/>
          <w:sz w:val="20"/>
          <w:szCs w:val="20"/>
          <w:lang w:eastAsia="ru-RU"/>
        </w:rPr>
        <w:t>SMS и электронная почта:</w:t>
      </w:r>
      <w:r w:rsidR="00DE6622" w:rsidRPr="00BD70AA">
        <w:rPr>
          <w:rFonts w:eastAsia="Times New Roman" w:cs="Times New Roman"/>
          <w:color w:val="009900"/>
          <w:sz w:val="20"/>
          <w:szCs w:val="20"/>
          <w:lang w:eastAsia="ru-RU"/>
        </w:rPr>
        <w:t xml:space="preserve"> </w:t>
      </w:r>
      <w:r w:rsidR="00DE6622" w:rsidRPr="0097058F">
        <w:rPr>
          <w:rFonts w:eastAsia="Times New Roman" w:cs="Times New Roman"/>
          <w:sz w:val="20"/>
          <w:szCs w:val="20"/>
          <w:lang w:eastAsia="ru-RU"/>
        </w:rPr>
        <w:t>Внимательно просмотрите все сообщения от вашего оператора за последние несколько недель. Возможно, уведомление было отправлено, но вы его пропустили. Проверьте папку "Спам" в электронной почте.</w:t>
      </w:r>
    </w:p>
    <w:p w:rsidR="002377EE" w:rsidRDefault="00DE6622" w:rsidP="002377EE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BD70AA">
        <w:rPr>
          <w:rFonts w:eastAsia="Times New Roman" w:cs="Times New Roman"/>
          <w:b/>
          <w:bCs/>
          <w:color w:val="009900"/>
          <w:sz w:val="20"/>
          <w:szCs w:val="20"/>
          <w:lang w:eastAsia="ru-RU"/>
        </w:rPr>
        <w:t>Личный кабинет/мобильное приложение:</w:t>
      </w:r>
      <w:r w:rsidRPr="00BD70AA">
        <w:rPr>
          <w:rFonts w:eastAsia="Times New Roman" w:cs="Times New Roman"/>
          <w:color w:val="009900"/>
          <w:sz w:val="20"/>
          <w:szCs w:val="20"/>
          <w:lang w:eastAsia="ru-RU"/>
        </w:rPr>
        <w:t xml:space="preserve"> </w:t>
      </w:r>
      <w:r w:rsidRPr="0097058F">
        <w:rPr>
          <w:rFonts w:eastAsia="Times New Roman" w:cs="Times New Roman"/>
          <w:sz w:val="20"/>
          <w:szCs w:val="20"/>
          <w:lang w:eastAsia="ru-RU"/>
        </w:rPr>
        <w:t xml:space="preserve">Зайдите в свой личный кабинет на сайте оператора или в мобильное приложение. Там часто отображается актуальная </w:t>
      </w:r>
      <w:r w:rsidRPr="0097058F">
        <w:rPr>
          <w:rFonts w:eastAsia="Times New Roman" w:cs="Times New Roman"/>
          <w:sz w:val="20"/>
          <w:szCs w:val="20"/>
          <w:lang w:eastAsia="ru-RU"/>
        </w:rPr>
        <w:lastRenderedPageBreak/>
        <w:t>информация о тарифе, а также история изменений.</w:t>
      </w:r>
    </w:p>
    <w:p w:rsidR="002377EE" w:rsidRDefault="00DE6622" w:rsidP="002377EE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BD70AA">
        <w:rPr>
          <w:rFonts w:eastAsia="Times New Roman" w:cs="Times New Roman"/>
          <w:b/>
          <w:bCs/>
          <w:color w:val="009900"/>
          <w:sz w:val="20"/>
          <w:szCs w:val="20"/>
          <w:lang w:eastAsia="ru-RU"/>
        </w:rPr>
        <w:t>Сайт оператора:</w:t>
      </w:r>
      <w:r w:rsidRPr="00BD70AA">
        <w:rPr>
          <w:rFonts w:eastAsia="Times New Roman" w:cs="Times New Roman"/>
          <w:color w:val="009900"/>
          <w:sz w:val="20"/>
          <w:szCs w:val="20"/>
          <w:lang w:eastAsia="ru-RU"/>
        </w:rPr>
        <w:t xml:space="preserve"> </w:t>
      </w:r>
      <w:r w:rsidRPr="0097058F">
        <w:rPr>
          <w:rFonts w:eastAsia="Times New Roman" w:cs="Times New Roman"/>
          <w:sz w:val="20"/>
          <w:szCs w:val="20"/>
          <w:lang w:eastAsia="ru-RU"/>
        </w:rPr>
        <w:t>Изучите раздел с тарифами на официальном сайте. Возможно, ваш тариф был переведен в архив, и вам предложили новый, более актуальный.</w:t>
      </w:r>
    </w:p>
    <w:p w:rsidR="00DE6622" w:rsidRPr="002377EE" w:rsidRDefault="00DE6622" w:rsidP="002377EE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/>
        <w:ind w:left="426" w:hanging="426"/>
        <w:jc w:val="both"/>
        <w:rPr>
          <w:rFonts w:eastAsia="Times New Roman" w:cs="Times New Roman"/>
          <w:sz w:val="20"/>
          <w:szCs w:val="20"/>
          <w:lang w:eastAsia="ru-RU"/>
        </w:rPr>
      </w:pPr>
      <w:r w:rsidRPr="00BD70AA">
        <w:rPr>
          <w:rFonts w:eastAsia="Times New Roman" w:cs="Times New Roman"/>
          <w:b/>
          <w:bCs/>
          <w:color w:val="009900"/>
          <w:sz w:val="20"/>
          <w:szCs w:val="20"/>
          <w:lang w:eastAsia="ru-RU"/>
        </w:rPr>
        <w:t>Договор:</w:t>
      </w:r>
      <w:r w:rsidRPr="0097058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2377EE">
        <w:rPr>
          <w:rFonts w:eastAsia="Times New Roman" w:cs="Times New Roman"/>
          <w:sz w:val="20"/>
          <w:szCs w:val="20"/>
          <w:lang w:eastAsia="ru-RU"/>
        </w:rPr>
        <w:t>П</w:t>
      </w:r>
      <w:r w:rsidRPr="0097058F">
        <w:rPr>
          <w:rFonts w:eastAsia="Times New Roman" w:cs="Times New Roman"/>
          <w:sz w:val="20"/>
          <w:szCs w:val="20"/>
          <w:lang w:eastAsia="ru-RU"/>
        </w:rPr>
        <w:t>еречитайте условия</w:t>
      </w:r>
      <w:r w:rsidRPr="002377EE">
        <w:rPr>
          <w:rFonts w:eastAsia="Times New Roman" w:cs="Times New Roman"/>
          <w:sz w:val="20"/>
          <w:szCs w:val="20"/>
          <w:lang w:eastAsia="ru-RU"/>
        </w:rPr>
        <w:t xml:space="preserve"> договора, поскольку в нем могут быть </w:t>
      </w:r>
      <w:r w:rsidRPr="0097058F">
        <w:rPr>
          <w:rFonts w:eastAsia="Times New Roman" w:cs="Times New Roman"/>
          <w:sz w:val="20"/>
          <w:szCs w:val="20"/>
          <w:lang w:eastAsia="ru-RU"/>
        </w:rPr>
        <w:t xml:space="preserve"> прописаны пункты о порядке уведомления об изменениях.</w:t>
      </w:r>
    </w:p>
    <w:p w:rsidR="008524A7" w:rsidRPr="008524A7" w:rsidRDefault="008524A7" w:rsidP="00CE57C3">
      <w:pPr>
        <w:spacing w:after="0"/>
        <w:ind w:firstLine="284"/>
        <w:jc w:val="both"/>
        <w:rPr>
          <w:rFonts w:cs="Times New Roman"/>
          <w:sz w:val="20"/>
          <w:szCs w:val="20"/>
        </w:rPr>
      </w:pPr>
      <w:r w:rsidRPr="008524A7">
        <w:rPr>
          <w:rFonts w:cs="Times New Roman"/>
          <w:sz w:val="20"/>
          <w:szCs w:val="20"/>
        </w:rPr>
        <w:t>Если вы уверены, что ваш тариф изменился без предварительного уведомления, вам следует подать письмен</w:t>
      </w:r>
      <w:r>
        <w:rPr>
          <w:rFonts w:cs="Times New Roman"/>
          <w:sz w:val="20"/>
          <w:szCs w:val="20"/>
        </w:rPr>
        <w:t>ную претензию оператору связи.</w:t>
      </w:r>
    </w:p>
    <w:p w:rsidR="00DE6622" w:rsidRDefault="00DE6622" w:rsidP="00CE57C3">
      <w:pPr>
        <w:spacing w:after="0"/>
        <w:ind w:firstLine="284"/>
        <w:jc w:val="both"/>
        <w:rPr>
          <w:rFonts w:cs="Times New Roman"/>
          <w:sz w:val="20"/>
          <w:szCs w:val="20"/>
          <w:shd w:val="clear" w:color="auto" w:fill="FFFFFF"/>
        </w:rPr>
      </w:pPr>
      <w:r w:rsidRPr="00DE6622">
        <w:rPr>
          <w:rFonts w:cs="Times New Roman"/>
          <w:sz w:val="20"/>
          <w:szCs w:val="20"/>
        </w:rPr>
        <w:t>При отсутствии ответа в течение месяца или при получении неудовлетворительного ответа</w:t>
      </w:r>
      <w:r w:rsidRPr="00DE6622">
        <w:rPr>
          <w:rFonts w:cs="Times New Roman"/>
          <w:sz w:val="20"/>
          <w:szCs w:val="20"/>
          <w:shd w:val="clear" w:color="auto" w:fill="FFFFFF"/>
        </w:rPr>
        <w:t>, у вас есть право подать иск в суд.</w:t>
      </w:r>
    </w:p>
    <w:p w:rsidR="003B0FA8" w:rsidRPr="003B0FA8" w:rsidRDefault="003B0FA8" w:rsidP="003B0FA8">
      <w:pPr>
        <w:pStyle w:val="a7"/>
        <w:spacing w:after="0"/>
        <w:ind w:left="1004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E6622" w:rsidRPr="00DE6622" w:rsidRDefault="00DE6622" w:rsidP="00DE6622">
      <w:pPr>
        <w:pStyle w:val="a3"/>
        <w:spacing w:before="0" w:beforeAutospacing="0" w:after="0" w:afterAutospacing="0" w:line="276" w:lineRule="auto"/>
        <w:ind w:left="720"/>
        <w:rPr>
          <w:rStyle w:val="a9"/>
          <w:rFonts w:asciiTheme="minorHAnsi" w:hAnsiTheme="minorHAnsi"/>
          <w:sz w:val="20"/>
          <w:szCs w:val="20"/>
        </w:rPr>
      </w:pPr>
    </w:p>
    <w:p w:rsidR="00DE6622" w:rsidRDefault="00DE6622" w:rsidP="00DE6622">
      <w:pPr>
        <w:pStyle w:val="a3"/>
        <w:spacing w:before="0" w:beforeAutospacing="0" w:after="0" w:afterAutospacing="0" w:line="276" w:lineRule="auto"/>
        <w:ind w:left="720"/>
        <w:rPr>
          <w:rStyle w:val="a9"/>
        </w:rPr>
      </w:pPr>
    </w:p>
    <w:p w:rsidR="00DE6622" w:rsidRPr="0097058F" w:rsidRDefault="00DE6622" w:rsidP="00DE6622">
      <w:pPr>
        <w:pStyle w:val="a3"/>
        <w:spacing w:before="0" w:beforeAutospacing="0" w:after="0" w:afterAutospacing="0" w:line="276" w:lineRule="auto"/>
        <w:ind w:left="720"/>
        <w:rPr>
          <w:rStyle w:val="a9"/>
        </w:rPr>
      </w:pPr>
    </w:p>
    <w:p w:rsidR="00BD50AD" w:rsidRPr="00BD50AD" w:rsidRDefault="00BD50AD" w:rsidP="00BD50AD">
      <w:pPr>
        <w:spacing w:after="0"/>
        <w:ind w:firstLine="539"/>
        <w:jc w:val="both"/>
        <w:rPr>
          <w:sz w:val="20"/>
          <w:szCs w:val="20"/>
        </w:rPr>
      </w:pPr>
    </w:p>
    <w:p w:rsidR="00C47711" w:rsidRPr="00030260" w:rsidRDefault="00C47711" w:rsidP="004F3243">
      <w:pPr>
        <w:spacing w:after="0" w:line="160" w:lineRule="atLeas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>Информация подготовлена</w:t>
      </w:r>
    </w:p>
    <w:p w:rsidR="00DE02A6" w:rsidRPr="004F3243" w:rsidRDefault="00C47711" w:rsidP="004F3243">
      <w:pPr>
        <w:spacing w:after="0" w:line="160" w:lineRule="atLeast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 xml:space="preserve">с использованием СПС Консультант Плюс и открытых </w:t>
      </w:r>
      <w:r w:rsidRPr="0003026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данных из сети Интернет</w:t>
      </w:r>
    </w:p>
    <w:p w:rsidR="000E7FF0" w:rsidRDefault="000E7FF0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:rsidR="00DE6622" w:rsidRDefault="00DE6622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DE6622" w:rsidRDefault="00DE6622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DE6622" w:rsidRDefault="00DE6622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DE6622" w:rsidRDefault="00DE6622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DE6622" w:rsidRDefault="00DE6622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DE6622" w:rsidRDefault="00DE6622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DE6622" w:rsidRDefault="00DE6622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DE6622" w:rsidRDefault="00DE6622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DE6622" w:rsidRDefault="00DE6622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A47274" w:rsidRDefault="00A4727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A47274" w:rsidRDefault="00A4727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A47274" w:rsidRDefault="00A4727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A47274" w:rsidRDefault="00A47274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DE6622" w:rsidRDefault="00DE6622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DE6622" w:rsidRDefault="00DE6622" w:rsidP="008524A7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:rsidR="00BB4147" w:rsidRPr="007C510A" w:rsidRDefault="00BB4147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  <w:r w:rsidRPr="007C510A">
        <w:rPr>
          <w:rFonts w:cs="Times New Roman"/>
          <w:b/>
          <w:bCs/>
          <w:sz w:val="20"/>
          <w:szCs w:val="20"/>
        </w:rPr>
        <w:lastRenderedPageBreak/>
        <w:t>Ждем Вас по адресам:</w:t>
      </w:r>
    </w:p>
    <w:p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4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BB4147" w:rsidRPr="000A170E" w:rsidTr="00BB4147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191302002"/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ркутск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BB4147" w:rsidRPr="000A170E" w:rsidTr="00BB4147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BB414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BB4147" w:rsidRPr="000A170E" w:rsidTr="00BB4147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BB4147" w:rsidRPr="000A170E" w:rsidRDefault="00BB4147" w:rsidP="00BB4147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BB4147" w:rsidRPr="000A170E" w:rsidTr="00BB4147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CA0" w:rsidRDefault="005C0CA0" w:rsidP="005C0CA0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г.Черемхово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:rsidR="00BB4147" w:rsidRPr="005C0CA0" w:rsidRDefault="005C0CA0" w:rsidP="005C0CA0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5C0CA0">
              <w:rPr>
                <w:rFonts w:asciiTheme="majorHAnsi" w:eastAsia="Times New Roman" w:hAnsiTheme="majorHAnsi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BB4147" w:rsidRPr="000A170E" w:rsidTr="00BB4147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А,тел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BB4147" w:rsidRPr="000A170E" w:rsidTr="00BB4147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</w:t>
            </w:r>
            <w:r w:rsidR="003C5F0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B4147" w:rsidRPr="000A170E" w:rsidTr="00BB4147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улун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21, </w:t>
            </w:r>
            <w:r w:rsidR="00C72D5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тел.8(395-30)2-10-20</w:t>
            </w:r>
          </w:p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BB4147" w:rsidRPr="000A170E" w:rsidTr="00BB4147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ул.Аллейная, 27а                                    тел.8(395-57)7-09-53, </w:t>
            </w:r>
          </w:p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BB4147" w:rsidRPr="000A170E" w:rsidTr="00BB4147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BB4147" w:rsidRPr="000A170E" w:rsidTr="00BB4147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F05" w:rsidRPr="003C5F05" w:rsidRDefault="003C5F05" w:rsidP="003C5F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3C5F05">
              <w:rPr>
                <w:sz w:val="20"/>
                <w:szCs w:val="20"/>
              </w:rPr>
              <w:t xml:space="preserve"> </w:t>
            </w:r>
            <w:proofErr w:type="spellStart"/>
            <w:r w:rsidRPr="003C5F05">
              <w:rPr>
                <w:sz w:val="20"/>
                <w:szCs w:val="20"/>
              </w:rPr>
              <w:t>ул.Муханова</w:t>
            </w:r>
            <w:proofErr w:type="spellEnd"/>
            <w:r w:rsidRPr="003C5F05">
              <w:rPr>
                <w:sz w:val="20"/>
                <w:szCs w:val="20"/>
              </w:rPr>
              <w:t>, 20,</w:t>
            </w:r>
          </w:p>
          <w:p w:rsidR="00BB4147" w:rsidRPr="005E4DB5" w:rsidRDefault="003C5F05" w:rsidP="003C5F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C5F05">
              <w:rPr>
                <w:sz w:val="20"/>
                <w:szCs w:val="20"/>
              </w:rPr>
              <w:t>тел.8(395-3) 42-57-50</w:t>
            </w:r>
          </w:p>
        </w:tc>
      </w:tr>
      <w:tr w:rsidR="00BB4147" w:rsidRPr="000A170E" w:rsidTr="00BB4147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(обращаться в г.Иркутск, г.Усть-Кут)</w:t>
            </w:r>
          </w:p>
        </w:tc>
      </w:tr>
      <w:tr w:rsidR="00BB4147" w:rsidRPr="000A170E" w:rsidTr="00BB4147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г.Усть-Илимск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BB4147" w:rsidRPr="000A170E" w:rsidTr="00BB4147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г.Усть-Кут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ул.Кирова,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BB4147" w:rsidRPr="000A170E" w:rsidTr="00BB4147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п.Усть-Ордынский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11" w:history="1">
              <w:r w:rsidRPr="000A170E">
                <w:rPr>
                  <w:rStyle w:val="a4"/>
                  <w:rFonts w:asciiTheme="minorHAnsi" w:hAnsiTheme="minorHAnsi"/>
                  <w:sz w:val="20"/>
                  <w:szCs w:val="20"/>
                </w:rPr>
                <w:t>ffbuz-u-obao@yandex.ru</w:t>
              </w:r>
            </w:hyperlink>
          </w:p>
        </w:tc>
      </w:tr>
      <w:bookmarkEnd w:id="1"/>
    </w:tbl>
    <w:p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5E4DB5" w:rsidRDefault="005E4DB5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A47274" w:rsidRDefault="00A47274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A47274" w:rsidRDefault="00A47274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A47274" w:rsidRDefault="00A47274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A47274" w:rsidRDefault="00A47274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EC6878" w:rsidRDefault="00EC6878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5E4DB5" w:rsidRDefault="005E4DB5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9F4CB2" w:rsidRPr="00E36285" w:rsidRDefault="000A170E" w:rsidP="00E36285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</w:t>
      </w: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 w:rsidRPr="000105C7">
        <w:rPr>
          <w:rFonts w:cs="Times New Roman"/>
          <w:b/>
          <w:bCs/>
          <w:sz w:val="28"/>
          <w:szCs w:val="28"/>
        </w:rPr>
        <w:t>ФБУЗ «Центр гигиены и эпидемиологии в Иркутской области»</w:t>
      </w: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F62263" w:rsidRDefault="0030353B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inline distT="0" distB="0" distL="0" distR="0">
            <wp:extent cx="2876549" cy="2559050"/>
            <wp:effectExtent l="0" t="0" r="635" b="0"/>
            <wp:docPr id="2" name="Рисунок 2" descr="https://avatars.mds.yandex.net/i?id=78d377c81980855784f7052a7c52b4446b209f17-1650731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78d377c81980855784f7052a7c52b4446b209f17-1650731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56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65" w:rsidRDefault="00E23765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47D6"/>
          <w:sz w:val="36"/>
          <w:szCs w:val="36"/>
          <w:shd w:val="clear" w:color="auto" w:fill="FBFDFF"/>
        </w:rPr>
      </w:pPr>
    </w:p>
    <w:p w:rsidR="0030353B" w:rsidRPr="00CE57C3" w:rsidRDefault="0030353B" w:rsidP="0030353B">
      <w:pPr>
        <w:pStyle w:val="2"/>
        <w:jc w:val="center"/>
        <w:rPr>
          <w:rFonts w:asciiTheme="minorHAnsi" w:hAnsiTheme="minorHAnsi" w:cs="Times New Roman"/>
          <w:b/>
          <w:i/>
          <w:color w:val="7030A0"/>
          <w:sz w:val="36"/>
          <w:szCs w:val="36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CE57C3">
        <w:rPr>
          <w:rFonts w:asciiTheme="minorHAnsi" w:hAnsiTheme="minorHAnsi" w:cs="Times New Roman"/>
          <w:b/>
          <w:i/>
          <w:color w:val="7030A0"/>
          <w:sz w:val="36"/>
          <w:szCs w:val="36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Изменение тарифа оператором связи: что нужно знать абонентам</w:t>
      </w:r>
    </w:p>
    <w:p w:rsidR="0030353B" w:rsidRPr="00085B4E" w:rsidRDefault="0030353B" w:rsidP="0030353B">
      <w:pPr>
        <w:rPr>
          <w:rFonts w:ascii="Times New Roman" w:hAnsi="Times New Roman" w:cs="Times New Roman"/>
          <w:sz w:val="12"/>
          <w:szCs w:val="12"/>
        </w:rPr>
      </w:pPr>
    </w:p>
    <w:p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Консультационный центр и пункты</w:t>
      </w:r>
    </w:p>
    <w:p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:rsidR="005F1DD9" w:rsidRPr="00F62263" w:rsidRDefault="005F1DD9" w:rsidP="005F1DD9">
      <w:pPr>
        <w:spacing w:after="0" w:line="240" w:lineRule="auto"/>
        <w:ind w:right="141"/>
        <w:rPr>
          <w:rFonts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:rsidR="00AF5C24" w:rsidRPr="007C510A" w:rsidRDefault="005F1DD9" w:rsidP="00BD6C10">
      <w:pPr>
        <w:jc w:val="center"/>
        <w:rPr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7C510A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D4" w:rsidRDefault="004462D4" w:rsidP="00535171">
      <w:pPr>
        <w:spacing w:after="0" w:line="240" w:lineRule="auto"/>
      </w:pPr>
      <w:r>
        <w:separator/>
      </w:r>
    </w:p>
  </w:endnote>
  <w:endnote w:type="continuationSeparator" w:id="0">
    <w:p w:rsidR="004462D4" w:rsidRDefault="004462D4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D4" w:rsidRDefault="004462D4" w:rsidP="00535171">
      <w:pPr>
        <w:spacing w:after="0" w:line="240" w:lineRule="auto"/>
      </w:pPr>
      <w:r>
        <w:separator/>
      </w:r>
    </w:p>
  </w:footnote>
  <w:footnote w:type="continuationSeparator" w:id="0">
    <w:p w:rsidR="004462D4" w:rsidRDefault="004462D4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pt;height:50.5pt;visibility:visible;mso-wrap-style:square" o:bullet="t">
        <v:imagedata r:id="rId1" o:title=""/>
      </v:shape>
    </w:pict>
  </w:numPicBullet>
  <w:numPicBullet w:numPicBulletId="1">
    <w:pict>
      <v:shape id="_x0000_i1027" type="#_x0000_t75" style="width:11.5pt;height:10pt" o:bullet="t">
        <v:imagedata r:id="rId2" o:title="BD21300_"/>
      </v:shape>
    </w:pict>
  </w:numPicBullet>
  <w:numPicBullet w:numPicBulletId="2">
    <w:pict>
      <v:shape id="_x0000_i1028" type="#_x0000_t75" style="width:8.5pt;height:8.5pt" o:bullet="t">
        <v:imagedata r:id="rId3" o:title="j0115844"/>
      </v:shape>
    </w:pict>
  </w:numPicBullet>
  <w:numPicBullet w:numPicBulletId="3">
    <w:pict>
      <v:shape id="_x0000_i1029" type="#_x0000_t75" style="width:11.5pt;height:11.5pt" o:bullet="t">
        <v:imagedata r:id="rId4" o:title="BD15273_"/>
      </v:shape>
    </w:pict>
  </w:numPicBullet>
  <w:numPicBullet w:numPicBulletId="4">
    <w:pict>
      <v:shape id="_x0000_i1030" type="#_x0000_t75" style="width:8.5pt;height:8.5pt" o:bullet="t">
        <v:imagedata r:id="rId5" o:title="BD21422_"/>
      </v:shape>
    </w:pict>
  </w:numPicBullet>
  <w:abstractNum w:abstractNumId="0">
    <w:nsid w:val="029715CC"/>
    <w:multiLevelType w:val="multilevel"/>
    <w:tmpl w:val="EE2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16BC2"/>
    <w:multiLevelType w:val="multilevel"/>
    <w:tmpl w:val="5DCA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2591B"/>
    <w:multiLevelType w:val="multilevel"/>
    <w:tmpl w:val="404AB1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B27B6"/>
    <w:multiLevelType w:val="multilevel"/>
    <w:tmpl w:val="64D4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118F2"/>
    <w:multiLevelType w:val="multilevel"/>
    <w:tmpl w:val="414A38D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F7884"/>
    <w:multiLevelType w:val="multilevel"/>
    <w:tmpl w:val="7040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F54B2"/>
    <w:multiLevelType w:val="multilevel"/>
    <w:tmpl w:val="8868A644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4C752A"/>
    <w:multiLevelType w:val="hybridMultilevel"/>
    <w:tmpl w:val="29028090"/>
    <w:lvl w:ilvl="0" w:tplc="2BC48C12">
      <w:start w:val="1"/>
      <w:numFmt w:val="bullet"/>
      <w:lvlText w:val=""/>
      <w:lvlPicBulletId w:val="4"/>
      <w:lvlJc w:val="left"/>
      <w:pPr>
        <w:ind w:left="1004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9585EBE"/>
    <w:multiLevelType w:val="multilevel"/>
    <w:tmpl w:val="19A0537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>
    <w:nsid w:val="5C9F0333"/>
    <w:multiLevelType w:val="hybridMultilevel"/>
    <w:tmpl w:val="F03E0044"/>
    <w:lvl w:ilvl="0" w:tplc="CECC1330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5A11A2D"/>
    <w:multiLevelType w:val="multilevel"/>
    <w:tmpl w:val="D59EA60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13"/>
  </w:num>
  <w:num w:numId="10">
    <w:abstractNumId w:val="10"/>
  </w:num>
  <w:num w:numId="11">
    <w:abstractNumId w:val="2"/>
  </w:num>
  <w:num w:numId="12">
    <w:abstractNumId w:val="12"/>
  </w:num>
  <w:num w:numId="13">
    <w:abstractNumId w:val="9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063E7"/>
    <w:rsid w:val="000105C7"/>
    <w:rsid w:val="00013387"/>
    <w:rsid w:val="000136D2"/>
    <w:rsid w:val="00030260"/>
    <w:rsid w:val="00032355"/>
    <w:rsid w:val="00033049"/>
    <w:rsid w:val="00034F3E"/>
    <w:rsid w:val="000421C9"/>
    <w:rsid w:val="000436E3"/>
    <w:rsid w:val="00054852"/>
    <w:rsid w:val="000608A3"/>
    <w:rsid w:val="000655A1"/>
    <w:rsid w:val="00085614"/>
    <w:rsid w:val="000A170E"/>
    <w:rsid w:val="000A1AD8"/>
    <w:rsid w:val="000B653E"/>
    <w:rsid w:val="000C05B5"/>
    <w:rsid w:val="000C30A3"/>
    <w:rsid w:val="000C5AA0"/>
    <w:rsid w:val="000D5FBA"/>
    <w:rsid w:val="000E204D"/>
    <w:rsid w:val="000E229C"/>
    <w:rsid w:val="000E5C8F"/>
    <w:rsid w:val="000E7FF0"/>
    <w:rsid w:val="000F2AB0"/>
    <w:rsid w:val="001007A4"/>
    <w:rsid w:val="00100EB6"/>
    <w:rsid w:val="00112DC5"/>
    <w:rsid w:val="00113B7A"/>
    <w:rsid w:val="001400F6"/>
    <w:rsid w:val="00174A2D"/>
    <w:rsid w:val="00182C64"/>
    <w:rsid w:val="00192F79"/>
    <w:rsid w:val="001B48A5"/>
    <w:rsid w:val="001B7A49"/>
    <w:rsid w:val="001C6242"/>
    <w:rsid w:val="001C7145"/>
    <w:rsid w:val="001D245C"/>
    <w:rsid w:val="001D51E5"/>
    <w:rsid w:val="001E6F5B"/>
    <w:rsid w:val="00200956"/>
    <w:rsid w:val="00206B03"/>
    <w:rsid w:val="0021117E"/>
    <w:rsid w:val="00233539"/>
    <w:rsid w:val="00233A68"/>
    <w:rsid w:val="002355DF"/>
    <w:rsid w:val="002377EE"/>
    <w:rsid w:val="0024050E"/>
    <w:rsid w:val="002470A2"/>
    <w:rsid w:val="0025484E"/>
    <w:rsid w:val="00286170"/>
    <w:rsid w:val="002864AE"/>
    <w:rsid w:val="00293A32"/>
    <w:rsid w:val="002955BC"/>
    <w:rsid w:val="00297A2F"/>
    <w:rsid w:val="002B0F6C"/>
    <w:rsid w:val="002B21AD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0353B"/>
    <w:rsid w:val="0031017C"/>
    <w:rsid w:val="00322BF4"/>
    <w:rsid w:val="00332619"/>
    <w:rsid w:val="00355A6F"/>
    <w:rsid w:val="00370155"/>
    <w:rsid w:val="00376E03"/>
    <w:rsid w:val="00377E25"/>
    <w:rsid w:val="003848C9"/>
    <w:rsid w:val="003B0FA8"/>
    <w:rsid w:val="003B58C9"/>
    <w:rsid w:val="003B7A7B"/>
    <w:rsid w:val="003C5F05"/>
    <w:rsid w:val="003D4B92"/>
    <w:rsid w:val="003D53B4"/>
    <w:rsid w:val="003E0D6F"/>
    <w:rsid w:val="00405561"/>
    <w:rsid w:val="0042435D"/>
    <w:rsid w:val="00431C7B"/>
    <w:rsid w:val="00433A00"/>
    <w:rsid w:val="004462D4"/>
    <w:rsid w:val="00452E2A"/>
    <w:rsid w:val="00455E72"/>
    <w:rsid w:val="004612DB"/>
    <w:rsid w:val="00461C4C"/>
    <w:rsid w:val="004630C7"/>
    <w:rsid w:val="004704CB"/>
    <w:rsid w:val="004A0D47"/>
    <w:rsid w:val="004C4BFD"/>
    <w:rsid w:val="004D1262"/>
    <w:rsid w:val="004D1C65"/>
    <w:rsid w:val="004D2BB6"/>
    <w:rsid w:val="004D6AFC"/>
    <w:rsid w:val="004E2430"/>
    <w:rsid w:val="004E559A"/>
    <w:rsid w:val="004E7ECD"/>
    <w:rsid w:val="004F1950"/>
    <w:rsid w:val="004F23F1"/>
    <w:rsid w:val="004F3243"/>
    <w:rsid w:val="005024C6"/>
    <w:rsid w:val="005146F2"/>
    <w:rsid w:val="00522740"/>
    <w:rsid w:val="00524DA8"/>
    <w:rsid w:val="00527A84"/>
    <w:rsid w:val="00530B22"/>
    <w:rsid w:val="00534ABD"/>
    <w:rsid w:val="00535171"/>
    <w:rsid w:val="005432A7"/>
    <w:rsid w:val="005535F4"/>
    <w:rsid w:val="00563541"/>
    <w:rsid w:val="00573761"/>
    <w:rsid w:val="00575E53"/>
    <w:rsid w:val="0058012A"/>
    <w:rsid w:val="005B3044"/>
    <w:rsid w:val="005B490B"/>
    <w:rsid w:val="005B6B58"/>
    <w:rsid w:val="005C0CA0"/>
    <w:rsid w:val="005C2EE9"/>
    <w:rsid w:val="005C54EF"/>
    <w:rsid w:val="005E4DB5"/>
    <w:rsid w:val="005F1DD9"/>
    <w:rsid w:val="0061343D"/>
    <w:rsid w:val="0062092C"/>
    <w:rsid w:val="00626D18"/>
    <w:rsid w:val="00630644"/>
    <w:rsid w:val="00632EB0"/>
    <w:rsid w:val="00633DE8"/>
    <w:rsid w:val="006451AF"/>
    <w:rsid w:val="00650D8B"/>
    <w:rsid w:val="00653B17"/>
    <w:rsid w:val="006654BF"/>
    <w:rsid w:val="006666F8"/>
    <w:rsid w:val="00670C52"/>
    <w:rsid w:val="0067301D"/>
    <w:rsid w:val="006755FA"/>
    <w:rsid w:val="00696CE2"/>
    <w:rsid w:val="006A5128"/>
    <w:rsid w:val="006B2118"/>
    <w:rsid w:val="006C0840"/>
    <w:rsid w:val="006D2C21"/>
    <w:rsid w:val="006D5E8E"/>
    <w:rsid w:val="006D7E52"/>
    <w:rsid w:val="006E7BBA"/>
    <w:rsid w:val="006F46B8"/>
    <w:rsid w:val="00722E34"/>
    <w:rsid w:val="0073269B"/>
    <w:rsid w:val="00760AE5"/>
    <w:rsid w:val="00776228"/>
    <w:rsid w:val="00776A76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D6F2C"/>
    <w:rsid w:val="007E5CD5"/>
    <w:rsid w:val="007F2C89"/>
    <w:rsid w:val="007F3EB1"/>
    <w:rsid w:val="007F5ED1"/>
    <w:rsid w:val="007F78B2"/>
    <w:rsid w:val="0080541D"/>
    <w:rsid w:val="0080583A"/>
    <w:rsid w:val="008434CA"/>
    <w:rsid w:val="008524A7"/>
    <w:rsid w:val="008528F9"/>
    <w:rsid w:val="008535D2"/>
    <w:rsid w:val="008555BF"/>
    <w:rsid w:val="008773B9"/>
    <w:rsid w:val="0088056F"/>
    <w:rsid w:val="00880ADA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580"/>
    <w:rsid w:val="008E4FDC"/>
    <w:rsid w:val="008E6ACB"/>
    <w:rsid w:val="009029BF"/>
    <w:rsid w:val="009165B2"/>
    <w:rsid w:val="009309FE"/>
    <w:rsid w:val="009312B2"/>
    <w:rsid w:val="00933376"/>
    <w:rsid w:val="00935DCB"/>
    <w:rsid w:val="009459EC"/>
    <w:rsid w:val="0095196A"/>
    <w:rsid w:val="00954B52"/>
    <w:rsid w:val="0095676E"/>
    <w:rsid w:val="00957122"/>
    <w:rsid w:val="00966D54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6313"/>
    <w:rsid w:val="009D1741"/>
    <w:rsid w:val="009D4D43"/>
    <w:rsid w:val="009D6E09"/>
    <w:rsid w:val="009E7842"/>
    <w:rsid w:val="009F013C"/>
    <w:rsid w:val="009F4CB2"/>
    <w:rsid w:val="00A17E19"/>
    <w:rsid w:val="00A279C1"/>
    <w:rsid w:val="00A32DEE"/>
    <w:rsid w:val="00A373BB"/>
    <w:rsid w:val="00A4727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6C0"/>
    <w:rsid w:val="00AD3FE6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37B5E"/>
    <w:rsid w:val="00B53BDE"/>
    <w:rsid w:val="00B6298B"/>
    <w:rsid w:val="00B6724B"/>
    <w:rsid w:val="00B74CB4"/>
    <w:rsid w:val="00BA19EB"/>
    <w:rsid w:val="00BA4A1D"/>
    <w:rsid w:val="00BA57D2"/>
    <w:rsid w:val="00BB3E2B"/>
    <w:rsid w:val="00BB4147"/>
    <w:rsid w:val="00BB717A"/>
    <w:rsid w:val="00BD488C"/>
    <w:rsid w:val="00BD50AD"/>
    <w:rsid w:val="00BD6C10"/>
    <w:rsid w:val="00BD70AA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57C3"/>
    <w:rsid w:val="00CE6332"/>
    <w:rsid w:val="00CF1CAB"/>
    <w:rsid w:val="00CF597A"/>
    <w:rsid w:val="00D00099"/>
    <w:rsid w:val="00D01B7B"/>
    <w:rsid w:val="00D1607C"/>
    <w:rsid w:val="00D16744"/>
    <w:rsid w:val="00D33D77"/>
    <w:rsid w:val="00D731C5"/>
    <w:rsid w:val="00D82EC7"/>
    <w:rsid w:val="00D84752"/>
    <w:rsid w:val="00D85E5B"/>
    <w:rsid w:val="00D87659"/>
    <w:rsid w:val="00DA6AAC"/>
    <w:rsid w:val="00DB55C0"/>
    <w:rsid w:val="00DB6AC4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E6622"/>
    <w:rsid w:val="00DF5C99"/>
    <w:rsid w:val="00DF7F32"/>
    <w:rsid w:val="00E061D3"/>
    <w:rsid w:val="00E14EE6"/>
    <w:rsid w:val="00E22F31"/>
    <w:rsid w:val="00E23765"/>
    <w:rsid w:val="00E23A5D"/>
    <w:rsid w:val="00E26CD4"/>
    <w:rsid w:val="00E335DF"/>
    <w:rsid w:val="00E36285"/>
    <w:rsid w:val="00E454C5"/>
    <w:rsid w:val="00E51356"/>
    <w:rsid w:val="00E53FAF"/>
    <w:rsid w:val="00E57035"/>
    <w:rsid w:val="00E609FF"/>
    <w:rsid w:val="00E62464"/>
    <w:rsid w:val="00E631A6"/>
    <w:rsid w:val="00E65D61"/>
    <w:rsid w:val="00E674A4"/>
    <w:rsid w:val="00E71567"/>
    <w:rsid w:val="00E754D6"/>
    <w:rsid w:val="00E84B1D"/>
    <w:rsid w:val="00E95A2B"/>
    <w:rsid w:val="00E9624F"/>
    <w:rsid w:val="00EA4320"/>
    <w:rsid w:val="00EA699E"/>
    <w:rsid w:val="00EB2D22"/>
    <w:rsid w:val="00EB4B7B"/>
    <w:rsid w:val="00EB51FB"/>
    <w:rsid w:val="00EB57B8"/>
    <w:rsid w:val="00EC3538"/>
    <w:rsid w:val="00EC44B4"/>
    <w:rsid w:val="00EC48DA"/>
    <w:rsid w:val="00EC6878"/>
    <w:rsid w:val="00ED42CF"/>
    <w:rsid w:val="00ED7D37"/>
    <w:rsid w:val="00EE0076"/>
    <w:rsid w:val="00EE0410"/>
    <w:rsid w:val="00EE22D6"/>
    <w:rsid w:val="00EE42DE"/>
    <w:rsid w:val="00EE4A8C"/>
    <w:rsid w:val="00EF4E2A"/>
    <w:rsid w:val="00EF5260"/>
    <w:rsid w:val="00EF7083"/>
    <w:rsid w:val="00F02CAE"/>
    <w:rsid w:val="00F05551"/>
    <w:rsid w:val="00F144AE"/>
    <w:rsid w:val="00F3674E"/>
    <w:rsid w:val="00F3788C"/>
    <w:rsid w:val="00F420A3"/>
    <w:rsid w:val="00F42E89"/>
    <w:rsid w:val="00F568BE"/>
    <w:rsid w:val="00F57914"/>
    <w:rsid w:val="00F62263"/>
    <w:rsid w:val="00F91CED"/>
    <w:rsid w:val="00F96C58"/>
    <w:rsid w:val="00F97E64"/>
    <w:rsid w:val="00FA12F0"/>
    <w:rsid w:val="00FA52FE"/>
    <w:rsid w:val="00FA72D1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F5DD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8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fbuz-u-obao@yandex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52DF-6CC2-4171-8100-782B3825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2</cp:revision>
  <cp:lastPrinted>2024-04-08T08:37:00Z</cp:lastPrinted>
  <dcterms:created xsi:type="dcterms:W3CDTF">2025-09-24T01:00:00Z</dcterms:created>
  <dcterms:modified xsi:type="dcterms:W3CDTF">2025-09-24T01:00:00Z</dcterms:modified>
</cp:coreProperties>
</file>