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36" w:rsidRPr="007908FF" w:rsidRDefault="00612D36" w:rsidP="00612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8FF">
        <w:rPr>
          <w:rFonts w:ascii="Times New Roman" w:hAnsi="Times New Roman"/>
          <w:sz w:val="28"/>
          <w:szCs w:val="28"/>
        </w:rPr>
        <w:t>РОССИЙСКАЯ ФЕДЕРАЦИЯ</w:t>
      </w:r>
    </w:p>
    <w:p w:rsidR="00612D36" w:rsidRPr="007908FF" w:rsidRDefault="00612D36" w:rsidP="00612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8FF">
        <w:rPr>
          <w:rFonts w:ascii="Times New Roman" w:hAnsi="Times New Roman"/>
          <w:sz w:val="28"/>
          <w:szCs w:val="28"/>
        </w:rPr>
        <w:t>ИРКУТСКАЯ ОБЛАСТЬ</w:t>
      </w:r>
    </w:p>
    <w:p w:rsidR="00612D36" w:rsidRPr="007908FF" w:rsidRDefault="00612D36" w:rsidP="00612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8FF">
        <w:rPr>
          <w:rFonts w:ascii="Times New Roman" w:hAnsi="Times New Roman"/>
          <w:sz w:val="28"/>
          <w:szCs w:val="28"/>
        </w:rPr>
        <w:t>МУНИЦИПАЛЬНОЕ ОБРАЗОВАНИЕ – «ГОРОД ТУЛУН»</w:t>
      </w:r>
    </w:p>
    <w:p w:rsidR="00612D36" w:rsidRPr="007908FF" w:rsidRDefault="00612D36" w:rsidP="00612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7908FF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612D36" w:rsidRPr="007908FF" w:rsidRDefault="00612D36" w:rsidP="00612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D36" w:rsidRPr="002F3B42" w:rsidRDefault="00612D36" w:rsidP="00612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B42">
        <w:rPr>
          <w:rFonts w:ascii="Times New Roman" w:hAnsi="Times New Roman"/>
          <w:b/>
          <w:sz w:val="28"/>
          <w:szCs w:val="28"/>
        </w:rPr>
        <w:t>ПОСТАНОВЛЕНИЕ</w:t>
      </w:r>
    </w:p>
    <w:p w:rsidR="00612D36" w:rsidRPr="002F3B42" w:rsidRDefault="00612D36" w:rsidP="00612D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2D36" w:rsidRPr="008126D4" w:rsidRDefault="00612D36" w:rsidP="00612D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908FF">
        <w:rPr>
          <w:rFonts w:ascii="Times New Roman" w:hAnsi="Times New Roman"/>
          <w:sz w:val="28"/>
          <w:szCs w:val="28"/>
        </w:rPr>
        <w:t xml:space="preserve"> «</w:t>
      </w:r>
      <w:r w:rsidRPr="008126D4">
        <w:rPr>
          <w:rFonts w:ascii="Times New Roman" w:hAnsi="Times New Roman"/>
          <w:sz w:val="28"/>
          <w:szCs w:val="28"/>
          <w:u w:val="single"/>
        </w:rPr>
        <w:t>30</w:t>
      </w:r>
      <w:r w:rsidRPr="007908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F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7908FF">
        <w:rPr>
          <w:rFonts w:ascii="Times New Roman" w:hAnsi="Times New Roman"/>
          <w:sz w:val="28"/>
          <w:szCs w:val="28"/>
        </w:rPr>
        <w:t>г.</w:t>
      </w:r>
      <w:r w:rsidRPr="00324D90">
        <w:rPr>
          <w:rFonts w:ascii="Times New Roman" w:hAnsi="Times New Roman"/>
          <w:sz w:val="28"/>
          <w:szCs w:val="28"/>
        </w:rPr>
        <w:t xml:space="preserve">  </w:t>
      </w:r>
      <w:r w:rsidRPr="004031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Pr="004031E8">
        <w:rPr>
          <w:rFonts w:ascii="Times New Roman" w:hAnsi="Times New Roman"/>
          <w:sz w:val="28"/>
          <w:szCs w:val="28"/>
        </w:rPr>
        <w:t xml:space="preserve">    </w:t>
      </w:r>
      <w:r w:rsidRPr="007908FF">
        <w:rPr>
          <w:rFonts w:ascii="Times New Roman" w:hAnsi="Times New Roman"/>
          <w:sz w:val="28"/>
          <w:szCs w:val="28"/>
        </w:rPr>
        <w:t xml:space="preserve">№ </w:t>
      </w:r>
      <w:r w:rsidRPr="008126D4">
        <w:rPr>
          <w:rFonts w:ascii="Times New Roman" w:hAnsi="Times New Roman"/>
          <w:sz w:val="28"/>
          <w:szCs w:val="28"/>
          <w:u w:val="single"/>
        </w:rPr>
        <w:t>1959</w:t>
      </w:r>
    </w:p>
    <w:p w:rsidR="00612D36" w:rsidRDefault="00612D36" w:rsidP="00612D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2D36" w:rsidRPr="007908FF" w:rsidRDefault="00612D36" w:rsidP="00612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D36" w:rsidRDefault="00612D36" w:rsidP="00612D3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612D36" w:rsidRDefault="00612D36" w:rsidP="00612D3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города Тулуна «Культура»</w:t>
      </w:r>
    </w:p>
    <w:p w:rsidR="00612D36" w:rsidRDefault="00612D36" w:rsidP="00612D36">
      <w:pPr>
        <w:tabs>
          <w:tab w:val="left" w:pos="4303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12D36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D36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ст. 179 Бюджетного кодекса Российской Федерации, Положением о порядке принятия решений о разработке муниципальных программ города Тулуна и их формирования и реализации, утвержденным постановлением администрации городского округа от 20.08.2013 года № 1606, постановлением администрации городского округа от 28.08.2013 года № 1628 «Об утверждении перечня муниципальных программ города Тулуна», ст.ст. 28, 42 Устава муниципального образования - «город Тулун», администрация городского округа ПОСТАНОВЛЯЕТ:</w:t>
      </w:r>
      <w:proofErr w:type="gramEnd"/>
    </w:p>
    <w:p w:rsidR="00612D36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D36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D36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города Тулуна «Культура»</w:t>
      </w:r>
      <w:r w:rsidRPr="003318BD">
        <w:rPr>
          <w:rFonts w:ascii="Times New Roman" w:hAnsi="Times New Roman"/>
          <w:sz w:val="28"/>
          <w:szCs w:val="28"/>
        </w:rPr>
        <w:t>.</w:t>
      </w:r>
    </w:p>
    <w:p w:rsidR="00612D36" w:rsidRPr="003318BD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18BD">
        <w:rPr>
          <w:rFonts w:ascii="Times New Roman" w:hAnsi="Times New Roman"/>
          <w:sz w:val="28"/>
          <w:szCs w:val="28"/>
        </w:rPr>
        <w:t>.</w:t>
      </w:r>
      <w:r w:rsidRPr="003318BD"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«Тулунский вестник».</w:t>
      </w:r>
    </w:p>
    <w:p w:rsidR="00612D36" w:rsidRPr="003318BD" w:rsidRDefault="00612D36" w:rsidP="00612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18BD">
        <w:rPr>
          <w:rFonts w:ascii="Times New Roman" w:hAnsi="Times New Roman"/>
          <w:sz w:val="28"/>
          <w:szCs w:val="28"/>
        </w:rPr>
        <w:t>.</w:t>
      </w:r>
      <w:r w:rsidRPr="003318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2014 года.</w:t>
      </w:r>
    </w:p>
    <w:p w:rsidR="00612D36" w:rsidRDefault="00612D36" w:rsidP="00612D36">
      <w:pPr>
        <w:pStyle w:val="a5"/>
        <w:spacing w:after="0" w:line="240" w:lineRule="auto"/>
        <w:ind w:left="993"/>
        <w:jc w:val="both"/>
        <w:rPr>
          <w:szCs w:val="28"/>
        </w:rPr>
      </w:pPr>
      <w:r>
        <w:rPr>
          <w:szCs w:val="28"/>
        </w:rPr>
        <w:t xml:space="preserve"> </w:t>
      </w:r>
    </w:p>
    <w:p w:rsidR="00612D36" w:rsidRDefault="00612D36" w:rsidP="00612D36">
      <w:pPr>
        <w:pStyle w:val="a5"/>
        <w:spacing w:after="0" w:line="240" w:lineRule="auto"/>
        <w:ind w:left="0"/>
        <w:jc w:val="center"/>
        <w:rPr>
          <w:b/>
          <w:szCs w:val="28"/>
        </w:rPr>
      </w:pPr>
    </w:p>
    <w:p w:rsidR="00612D36" w:rsidRDefault="00612D36" w:rsidP="00612D36">
      <w:pPr>
        <w:pStyle w:val="a5"/>
        <w:spacing w:after="0" w:line="240" w:lineRule="auto"/>
        <w:ind w:left="0"/>
        <w:jc w:val="center"/>
        <w:rPr>
          <w:b/>
          <w:szCs w:val="28"/>
        </w:rPr>
      </w:pPr>
    </w:p>
    <w:p w:rsidR="00612D36" w:rsidRDefault="00612D36" w:rsidP="00612D36">
      <w:pPr>
        <w:pStyle w:val="a5"/>
        <w:spacing w:after="0" w:line="240" w:lineRule="auto"/>
        <w:ind w:left="0"/>
        <w:jc w:val="center"/>
        <w:rPr>
          <w:b/>
          <w:szCs w:val="28"/>
        </w:rPr>
      </w:pPr>
    </w:p>
    <w:p w:rsidR="00612D36" w:rsidRDefault="00612D36" w:rsidP="00612D36">
      <w:pPr>
        <w:pStyle w:val="a5"/>
        <w:spacing w:after="0" w:line="240" w:lineRule="auto"/>
        <w:ind w:left="0"/>
        <w:jc w:val="center"/>
        <w:rPr>
          <w:b/>
          <w:szCs w:val="28"/>
        </w:rPr>
      </w:pPr>
    </w:p>
    <w:p w:rsidR="00612D36" w:rsidRDefault="00612D36" w:rsidP="00612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мэра городского округа                                                                А.Н. Кутковой </w:t>
      </w:r>
    </w:p>
    <w:p w:rsidR="00612D36" w:rsidRDefault="00612D36" w:rsidP="00612D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2D36" w:rsidRDefault="00612D36" w:rsidP="00612D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2D36" w:rsidRP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2D36" w:rsidRP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2D36" w:rsidRP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2D36" w:rsidRP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2D36" w:rsidRP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2D36" w:rsidRP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612D36" w:rsidRDefault="00612D36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6434C8" w:rsidRPr="006554E4" w:rsidRDefault="006434C8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54E4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Утверждена постановлением              </w:t>
      </w:r>
    </w:p>
    <w:p w:rsidR="006434C8" w:rsidRPr="006554E4" w:rsidRDefault="006434C8" w:rsidP="006434C8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554E4">
        <w:rPr>
          <w:rFonts w:ascii="Times New Roman" w:hAnsi="Times New Roman" w:cs="Times New Roman"/>
          <w:sz w:val="24"/>
          <w:szCs w:val="28"/>
        </w:rPr>
        <w:t xml:space="preserve">  администрации городского   округа</w:t>
      </w:r>
    </w:p>
    <w:p w:rsidR="006434C8" w:rsidRPr="009B67FF" w:rsidRDefault="006434C8" w:rsidP="006434C8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9B67FF" w:rsidRPr="009B67FF">
        <w:rPr>
          <w:rFonts w:ascii="Times New Roman" w:hAnsi="Times New Roman"/>
          <w:sz w:val="24"/>
          <w:szCs w:val="24"/>
        </w:rPr>
        <w:t>«</w:t>
      </w:r>
      <w:r w:rsidR="009B67FF" w:rsidRPr="009B67FF">
        <w:rPr>
          <w:rFonts w:ascii="Times New Roman" w:hAnsi="Times New Roman"/>
          <w:sz w:val="24"/>
          <w:szCs w:val="24"/>
          <w:u w:val="single"/>
        </w:rPr>
        <w:t>30</w:t>
      </w:r>
      <w:r w:rsidR="009B67FF" w:rsidRPr="009B67FF">
        <w:rPr>
          <w:rFonts w:ascii="Times New Roman" w:hAnsi="Times New Roman"/>
          <w:sz w:val="24"/>
          <w:szCs w:val="24"/>
        </w:rPr>
        <w:t xml:space="preserve">»  </w:t>
      </w:r>
      <w:r w:rsidR="009B67FF" w:rsidRPr="009B67FF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="009B67FF" w:rsidRPr="009B67FF">
        <w:rPr>
          <w:rFonts w:ascii="Times New Roman" w:hAnsi="Times New Roman"/>
          <w:sz w:val="24"/>
          <w:szCs w:val="24"/>
        </w:rPr>
        <w:t xml:space="preserve"> 2013 г. № </w:t>
      </w:r>
      <w:r w:rsidR="009B67FF" w:rsidRPr="009B67FF">
        <w:rPr>
          <w:rFonts w:ascii="Times New Roman" w:hAnsi="Times New Roman"/>
          <w:sz w:val="24"/>
          <w:szCs w:val="24"/>
          <w:u w:val="single"/>
        </w:rPr>
        <w:t>1959</w:t>
      </w:r>
    </w:p>
    <w:p w:rsidR="006434C8" w:rsidRPr="001B3488" w:rsidRDefault="006434C8" w:rsidP="00643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42B" w:rsidRDefault="000B742B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42B" w:rsidRDefault="000B742B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42B" w:rsidRDefault="000B742B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C8" w:rsidRPr="00987281" w:rsidRDefault="006434C8" w:rsidP="006434C8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6434C8" w:rsidRPr="000B742B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42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434C8" w:rsidRPr="000B742B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42B">
        <w:rPr>
          <w:rFonts w:ascii="Times New Roman" w:hAnsi="Times New Roman" w:cs="Times New Roman"/>
          <w:sz w:val="28"/>
          <w:szCs w:val="28"/>
        </w:rPr>
        <w:t>ГОРОДА ТУЛУНА</w:t>
      </w:r>
    </w:p>
    <w:p w:rsidR="006434C8" w:rsidRPr="000B742B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C8" w:rsidRPr="00753102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«КУЛЬТУРА»</w:t>
      </w:r>
    </w:p>
    <w:p w:rsidR="006434C8" w:rsidRPr="00753102" w:rsidRDefault="006434C8" w:rsidP="006434C8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Pr="001B3488" w:rsidRDefault="006434C8" w:rsidP="006434C8">
      <w:pPr>
        <w:rPr>
          <w:rFonts w:ascii="Times New Roman" w:hAnsi="Times New Roman" w:cs="Times New Roman"/>
          <w:sz w:val="28"/>
          <w:szCs w:val="28"/>
        </w:rPr>
      </w:pPr>
    </w:p>
    <w:p w:rsidR="006434C8" w:rsidRPr="001B3488" w:rsidRDefault="006434C8" w:rsidP="006434C8">
      <w:pPr>
        <w:rPr>
          <w:rFonts w:ascii="Times New Roman" w:hAnsi="Times New Roman" w:cs="Times New Roman"/>
          <w:sz w:val="28"/>
          <w:szCs w:val="28"/>
        </w:rPr>
      </w:pPr>
    </w:p>
    <w:p w:rsidR="006434C8" w:rsidRPr="001B3488" w:rsidRDefault="006434C8" w:rsidP="006434C8">
      <w:pPr>
        <w:rPr>
          <w:rFonts w:ascii="Times New Roman" w:hAnsi="Times New Roman" w:cs="Times New Roman"/>
          <w:sz w:val="28"/>
          <w:szCs w:val="28"/>
        </w:rPr>
      </w:pPr>
    </w:p>
    <w:p w:rsidR="006434C8" w:rsidRPr="001B3488" w:rsidRDefault="006434C8" w:rsidP="006434C8">
      <w:pPr>
        <w:rPr>
          <w:rFonts w:ascii="Times New Roman" w:hAnsi="Times New Roman" w:cs="Times New Roman"/>
          <w:sz w:val="28"/>
          <w:szCs w:val="28"/>
        </w:rPr>
      </w:pPr>
    </w:p>
    <w:p w:rsidR="006434C8" w:rsidRPr="001B3488" w:rsidRDefault="006434C8" w:rsidP="006434C8">
      <w:pPr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102" w:rsidRDefault="00753102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102" w:rsidRDefault="00753102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C8" w:rsidRDefault="006434C8" w:rsidP="00643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Тулун, 2013год</w:t>
      </w:r>
    </w:p>
    <w:p w:rsidR="006434C8" w:rsidRPr="00753102" w:rsidRDefault="006434C8" w:rsidP="00DB6F15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4"/>
          <w:szCs w:val="24"/>
        </w:rPr>
      </w:pPr>
      <w:r w:rsidRPr="00753102">
        <w:rPr>
          <w:sz w:val="24"/>
          <w:szCs w:val="24"/>
        </w:rPr>
        <w:lastRenderedPageBreak/>
        <w:t>ПАСПОРТ</w:t>
      </w:r>
    </w:p>
    <w:p w:rsidR="006434C8" w:rsidRPr="00753102" w:rsidRDefault="006434C8" w:rsidP="0064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6434C8" w:rsidRPr="00753102" w:rsidRDefault="006434C8" w:rsidP="0064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6378" w:type="dxa"/>
            <w:vAlign w:val="center"/>
          </w:tcPr>
          <w:p w:rsidR="006434C8" w:rsidRPr="00753102" w:rsidRDefault="000F775A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Тулуна «Культура»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6378" w:type="dxa"/>
            <w:vAlign w:val="center"/>
          </w:tcPr>
          <w:p w:rsidR="006434C8" w:rsidRPr="00753102" w:rsidRDefault="000F775A" w:rsidP="000B742B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администрации городского округа</w:t>
            </w:r>
            <w:r w:rsidR="00E7753C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 программы</w:t>
            </w:r>
          </w:p>
        </w:tc>
        <w:tc>
          <w:tcPr>
            <w:tcW w:w="6378" w:type="dxa"/>
            <w:vAlign w:val="center"/>
          </w:tcPr>
          <w:p w:rsidR="006434C8" w:rsidRPr="00753102" w:rsidRDefault="006434C8" w:rsidP="00E7753C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Участники  муниципальной программы</w:t>
            </w:r>
          </w:p>
        </w:tc>
        <w:tc>
          <w:tcPr>
            <w:tcW w:w="6378" w:type="dxa"/>
            <w:vAlign w:val="center"/>
          </w:tcPr>
          <w:p w:rsidR="006434C8" w:rsidRPr="00753102" w:rsidRDefault="00B64EB1" w:rsidP="00B64EB1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Комитета социальной политики администрации городского округа, архивный отдел аппарата администрации городского округа.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378" w:type="dxa"/>
            <w:vAlign w:val="center"/>
          </w:tcPr>
          <w:p w:rsidR="006434C8" w:rsidRPr="00753102" w:rsidRDefault="00DF3977" w:rsidP="00906103">
            <w:pPr>
              <w:pStyle w:val="ConsPlusCell"/>
            </w:pPr>
            <w:r w:rsidRPr="00753102">
              <w:t>Сохранение и развитие культуры города Тулуна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6378" w:type="dxa"/>
            <w:vAlign w:val="center"/>
          </w:tcPr>
          <w:p w:rsidR="002360DD" w:rsidRPr="00753102" w:rsidRDefault="000F41CE" w:rsidP="002360DD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53102">
              <w:rPr>
                <w:sz w:val="24"/>
                <w:szCs w:val="24"/>
              </w:rPr>
              <w:t>1</w:t>
            </w:r>
            <w:r w:rsidR="003D21E3" w:rsidRPr="00753102">
              <w:rPr>
                <w:sz w:val="24"/>
                <w:szCs w:val="24"/>
              </w:rPr>
              <w:t xml:space="preserve">. </w:t>
            </w:r>
            <w:r w:rsidR="00661BFF" w:rsidRPr="00753102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  <w:r w:rsidR="000B742B" w:rsidRPr="00753102">
              <w:rPr>
                <w:sz w:val="24"/>
                <w:szCs w:val="24"/>
              </w:rPr>
              <w:t>.</w:t>
            </w:r>
          </w:p>
          <w:p w:rsidR="00DA1B18" w:rsidRPr="00753102" w:rsidRDefault="000F41CE" w:rsidP="00661BFF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60DD"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61BFF"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</w:t>
            </w:r>
            <w:r w:rsidR="000B742B"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>опуляризация музейных предметов.</w:t>
            </w:r>
          </w:p>
          <w:p w:rsidR="00661BFF" w:rsidRPr="00753102" w:rsidRDefault="00661BFF" w:rsidP="00661BFF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организации досуга населения</w:t>
            </w:r>
            <w:r w:rsidR="000B742B"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2D5C" w:rsidRPr="00753102" w:rsidRDefault="00F12D5C" w:rsidP="00661BFF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5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хранению, комплектованию, учету и использованию архивных документов.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6378" w:type="dxa"/>
            <w:vAlign w:val="center"/>
          </w:tcPr>
          <w:p w:rsidR="006434C8" w:rsidRPr="00753102" w:rsidRDefault="00E7753C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 программы</w:t>
            </w:r>
          </w:p>
        </w:tc>
        <w:tc>
          <w:tcPr>
            <w:tcW w:w="6378" w:type="dxa"/>
            <w:vAlign w:val="center"/>
          </w:tcPr>
          <w:p w:rsidR="006434C8" w:rsidRPr="00753102" w:rsidRDefault="003D21E3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1E3" w:rsidRPr="00753102" w:rsidRDefault="003D21E3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Количество экспонатов музейного фонда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1E3" w:rsidRPr="00753102" w:rsidRDefault="003D21E3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1E3" w:rsidRPr="00753102" w:rsidRDefault="003D21E3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Количество выставок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1E3" w:rsidRPr="00753102" w:rsidRDefault="003D21E3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1E3" w:rsidRDefault="003D21E3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102" w:rsidRPr="00753102" w:rsidRDefault="00753102" w:rsidP="003D21E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Объем финансовых средств направленных на развитие инфраструктуры учреждений культуры;</w:t>
            </w:r>
          </w:p>
          <w:p w:rsidR="00DA1B18" w:rsidRPr="00753102" w:rsidRDefault="00753102" w:rsidP="00163E93">
            <w:pPr>
              <w:widowControl w:val="0"/>
              <w:spacing w:after="0" w:line="240" w:lineRule="auto"/>
              <w:outlineLvl w:val="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1B18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>Количество единиц архивного фонда</w:t>
            </w:r>
            <w:r w:rsidR="009A19B6" w:rsidRPr="0075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6378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378" w:type="dxa"/>
            <w:vAlign w:val="center"/>
          </w:tcPr>
          <w:p w:rsidR="00DA1B18" w:rsidRPr="00753102" w:rsidRDefault="00AE11A8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Всего в размере </w:t>
            </w:r>
            <w:r w:rsidR="00A3492D" w:rsidRPr="00753102">
              <w:rPr>
                <w:rFonts w:ascii="Times New Roman" w:hAnsi="Times New Roman" w:cs="Times New Roman"/>
                <w:sz w:val="24"/>
                <w:szCs w:val="24"/>
              </w:rPr>
              <w:t>280824,3</w:t>
            </w:r>
            <w:r w:rsidR="005C4590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B56" w:rsidRPr="0075310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E11A8" w:rsidRPr="00753102" w:rsidRDefault="00661BFF" w:rsidP="009D6BEA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61BFF" w:rsidRPr="00753102" w:rsidRDefault="003A1D49" w:rsidP="003A1D49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61BFF" w:rsidRPr="00753102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61BFF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61FDD" w:rsidRPr="0075310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5D55B0" w:rsidRPr="00753102">
              <w:rPr>
                <w:rFonts w:ascii="Times New Roman" w:hAnsi="Times New Roman" w:cs="Times New Roman"/>
                <w:sz w:val="24"/>
                <w:szCs w:val="24"/>
              </w:rPr>
              <w:t>629,3</w:t>
            </w:r>
            <w:r w:rsidR="00661BFF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A03503" w:rsidRPr="0075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92D" w:rsidRP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92D" w:rsidRPr="00753102" w:rsidRDefault="00A3492D" w:rsidP="003A1D49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- 6195,0 тыс. руб.</w:t>
            </w:r>
          </w:p>
        </w:tc>
      </w:tr>
      <w:tr w:rsidR="006434C8" w:rsidRPr="00753102" w:rsidTr="00E7753C">
        <w:tc>
          <w:tcPr>
            <w:tcW w:w="3369" w:type="dxa"/>
            <w:vAlign w:val="center"/>
          </w:tcPr>
          <w:p w:rsidR="006434C8" w:rsidRPr="00753102" w:rsidRDefault="006434C8" w:rsidP="009D6B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Ожидаемые конечные  результаты реализации муниципальной  программы</w:t>
            </w:r>
          </w:p>
        </w:tc>
        <w:tc>
          <w:tcPr>
            <w:tcW w:w="6378" w:type="dxa"/>
            <w:vAlign w:val="center"/>
          </w:tcPr>
          <w:p w:rsidR="00163E93" w:rsidRPr="00753102" w:rsidRDefault="00163E9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1) Увеличение количества книговыдач;</w:t>
            </w:r>
          </w:p>
          <w:p w:rsidR="00163E93" w:rsidRPr="00753102" w:rsidRDefault="00163E9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2) Увеличение количества экспонатов музейного фонда;</w:t>
            </w:r>
          </w:p>
          <w:p w:rsidR="00163E93" w:rsidRPr="00753102" w:rsidRDefault="00163E9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экскурсий;</w:t>
            </w:r>
          </w:p>
          <w:p w:rsidR="00163E93" w:rsidRPr="00753102" w:rsidRDefault="00163E9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4) Увеличение количества выставок;</w:t>
            </w:r>
          </w:p>
          <w:p w:rsidR="00163E93" w:rsidRPr="00753102" w:rsidRDefault="00163E9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5) Увеличение количества участников клубных формирований;</w:t>
            </w:r>
          </w:p>
          <w:p w:rsidR="00163E93" w:rsidRPr="00753102" w:rsidRDefault="00163E9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6) Увеличение количества </w:t>
            </w:r>
            <w:proofErr w:type="spellStart"/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6434C8" w:rsidRPr="00753102" w:rsidRDefault="00D071F3" w:rsidP="00163E9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3E93"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3102" w:rsidRPr="0075310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</w:t>
            </w:r>
            <w:r w:rsidR="0075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19E" w:rsidRPr="00753102" w:rsidRDefault="00B4719E" w:rsidP="00753102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2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753102" w:rsidRPr="0075310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единиц архивного фонда.</w:t>
            </w:r>
          </w:p>
        </w:tc>
      </w:tr>
    </w:tbl>
    <w:p w:rsidR="000A2B62" w:rsidRDefault="000A2B62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3A" w:rsidRDefault="007C3C3A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3A" w:rsidRDefault="007C3C3A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4C8" w:rsidRPr="00753102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lastRenderedPageBreak/>
        <w:t>РАЗДЕЛ 1. ХАРАКТЕРИСТИКА ТЕКУЩЕГО СОСТОЯНИЯ СФЕРЫ РЕАЛИЗАЦИИ МУНИЦИПАЛЬНОЙ ПРОГРАММЫ</w:t>
      </w:r>
    </w:p>
    <w:p w:rsidR="00AE7E30" w:rsidRPr="00753102" w:rsidRDefault="00AE7E30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3C9" w:rsidRPr="00753102" w:rsidRDefault="006554E4" w:rsidP="00D75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3102">
        <w:rPr>
          <w:rFonts w:ascii="Times New Roman" w:hAnsi="Times New Roman"/>
          <w:sz w:val="24"/>
          <w:szCs w:val="24"/>
        </w:rPr>
        <w:t xml:space="preserve">1. </w:t>
      </w:r>
      <w:r w:rsidR="00D753C9" w:rsidRPr="00753102">
        <w:rPr>
          <w:rFonts w:ascii="Times New Roman" w:hAnsi="Times New Roman"/>
          <w:sz w:val="24"/>
          <w:szCs w:val="24"/>
        </w:rPr>
        <w:t xml:space="preserve">Сеть учреждений культуры муниципального образования – «город Тулун» составляет 3 единицы, в том числе: 1 </w:t>
      </w:r>
      <w:proofErr w:type="spellStart"/>
      <w:r w:rsidR="00D753C9" w:rsidRPr="00753102">
        <w:rPr>
          <w:rFonts w:ascii="Times New Roman" w:hAnsi="Times New Roman"/>
          <w:sz w:val="24"/>
          <w:szCs w:val="24"/>
        </w:rPr>
        <w:t>культурно-досуговое</w:t>
      </w:r>
      <w:proofErr w:type="spellEnd"/>
      <w:r w:rsidR="00D753C9" w:rsidRPr="00753102">
        <w:rPr>
          <w:rFonts w:ascii="Times New Roman" w:hAnsi="Times New Roman"/>
          <w:sz w:val="24"/>
          <w:szCs w:val="24"/>
        </w:rPr>
        <w:t xml:space="preserve"> учреждение с 2 филиалами; 1 библиотека с 5 филиалами, 1 краеведческий музей.  Все учреждения находятся на </w:t>
      </w:r>
      <w:r w:rsidR="00661C0B" w:rsidRPr="00753102">
        <w:rPr>
          <w:rFonts w:ascii="Times New Roman" w:hAnsi="Times New Roman"/>
          <w:sz w:val="24"/>
          <w:szCs w:val="24"/>
        </w:rPr>
        <w:t>территории</w:t>
      </w:r>
      <w:r w:rsidR="00D753C9" w:rsidRPr="00753102">
        <w:rPr>
          <w:rFonts w:ascii="Times New Roman" w:hAnsi="Times New Roman"/>
          <w:sz w:val="24"/>
          <w:szCs w:val="24"/>
        </w:rPr>
        <w:t xml:space="preserve"> города. </w:t>
      </w:r>
      <w:r w:rsidR="00661C0B" w:rsidRPr="00753102">
        <w:rPr>
          <w:rFonts w:ascii="Times New Roman" w:hAnsi="Times New Roman"/>
          <w:sz w:val="24"/>
          <w:szCs w:val="24"/>
        </w:rPr>
        <w:t>Все</w:t>
      </w:r>
      <w:r w:rsidR="00D753C9" w:rsidRPr="00753102">
        <w:rPr>
          <w:rFonts w:ascii="Times New Roman" w:hAnsi="Times New Roman"/>
          <w:sz w:val="24"/>
          <w:szCs w:val="24"/>
        </w:rPr>
        <w:t xml:space="preserve"> являются бюджетными учреждениями. </w:t>
      </w:r>
    </w:p>
    <w:p w:rsidR="00D753C9" w:rsidRPr="00753102" w:rsidRDefault="006554E4" w:rsidP="00D75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3102">
        <w:rPr>
          <w:rFonts w:ascii="Times New Roman" w:hAnsi="Times New Roman"/>
          <w:sz w:val="24"/>
          <w:szCs w:val="24"/>
        </w:rPr>
        <w:t xml:space="preserve">2. </w:t>
      </w:r>
      <w:r w:rsidR="00D753C9" w:rsidRPr="00753102">
        <w:rPr>
          <w:rFonts w:ascii="Times New Roman" w:hAnsi="Times New Roman"/>
          <w:sz w:val="24"/>
          <w:szCs w:val="24"/>
        </w:rPr>
        <w:t>Сумма расходов на культуру в 2012 году состав</w:t>
      </w:r>
      <w:r w:rsidR="00AE7E30" w:rsidRPr="00753102">
        <w:rPr>
          <w:rFonts w:ascii="Times New Roman" w:hAnsi="Times New Roman"/>
          <w:sz w:val="24"/>
          <w:szCs w:val="24"/>
        </w:rPr>
        <w:t>ила</w:t>
      </w:r>
      <w:r w:rsidR="00D753C9" w:rsidRPr="00753102">
        <w:rPr>
          <w:rFonts w:ascii="Times New Roman" w:hAnsi="Times New Roman"/>
          <w:sz w:val="24"/>
          <w:szCs w:val="24"/>
        </w:rPr>
        <w:t xml:space="preserve"> </w:t>
      </w:r>
      <w:r w:rsidR="00AE7E30" w:rsidRPr="00753102">
        <w:rPr>
          <w:rFonts w:ascii="Times New Roman" w:hAnsi="Times New Roman"/>
          <w:sz w:val="24"/>
          <w:szCs w:val="24"/>
        </w:rPr>
        <w:t>27314,4</w:t>
      </w:r>
      <w:r w:rsidR="00D753C9" w:rsidRPr="00753102">
        <w:rPr>
          <w:rFonts w:ascii="Times New Roman" w:hAnsi="Times New Roman"/>
          <w:sz w:val="24"/>
          <w:szCs w:val="24"/>
        </w:rPr>
        <w:t xml:space="preserve"> </w:t>
      </w:r>
      <w:r w:rsidR="00AE7E30" w:rsidRPr="00753102">
        <w:rPr>
          <w:rFonts w:ascii="Times New Roman" w:hAnsi="Times New Roman"/>
          <w:sz w:val="24"/>
          <w:szCs w:val="24"/>
        </w:rPr>
        <w:t>тыс</w:t>
      </w:r>
      <w:r w:rsidR="00D753C9" w:rsidRPr="00753102">
        <w:rPr>
          <w:rFonts w:ascii="Times New Roman" w:hAnsi="Times New Roman"/>
          <w:sz w:val="24"/>
          <w:szCs w:val="24"/>
        </w:rPr>
        <w:t xml:space="preserve">. руб. или </w:t>
      </w:r>
      <w:r w:rsidR="00AE7E30" w:rsidRPr="00753102">
        <w:rPr>
          <w:rFonts w:ascii="Times New Roman" w:hAnsi="Times New Roman"/>
          <w:sz w:val="24"/>
          <w:szCs w:val="24"/>
        </w:rPr>
        <w:t>3</w:t>
      </w:r>
      <w:r w:rsidR="00D753C9" w:rsidRPr="00753102">
        <w:rPr>
          <w:rFonts w:ascii="Times New Roman" w:hAnsi="Times New Roman"/>
          <w:sz w:val="24"/>
          <w:szCs w:val="24"/>
        </w:rPr>
        <w:t xml:space="preserve">% от </w:t>
      </w:r>
      <w:r w:rsidR="00753102">
        <w:rPr>
          <w:rFonts w:ascii="Times New Roman" w:hAnsi="Times New Roman"/>
          <w:sz w:val="24"/>
          <w:szCs w:val="24"/>
        </w:rPr>
        <w:t xml:space="preserve">местного </w:t>
      </w:r>
      <w:r w:rsidR="00D753C9" w:rsidRPr="00753102">
        <w:rPr>
          <w:rFonts w:ascii="Times New Roman" w:hAnsi="Times New Roman"/>
          <w:sz w:val="24"/>
          <w:szCs w:val="24"/>
        </w:rPr>
        <w:t>бюджета. Объем средств от приносящей доход деятельности учреждений культуры составил в 201</w:t>
      </w:r>
      <w:r w:rsidR="00AE7E30" w:rsidRPr="00753102">
        <w:rPr>
          <w:rFonts w:ascii="Times New Roman" w:hAnsi="Times New Roman"/>
          <w:sz w:val="24"/>
          <w:szCs w:val="24"/>
        </w:rPr>
        <w:t>2</w:t>
      </w:r>
      <w:r w:rsidR="00D753C9" w:rsidRPr="00753102">
        <w:rPr>
          <w:rFonts w:ascii="Times New Roman" w:hAnsi="Times New Roman"/>
          <w:sz w:val="24"/>
          <w:szCs w:val="24"/>
        </w:rPr>
        <w:t xml:space="preserve"> году </w:t>
      </w:r>
      <w:r w:rsidR="00AE7E30" w:rsidRPr="00753102">
        <w:rPr>
          <w:rFonts w:ascii="Times New Roman" w:hAnsi="Times New Roman"/>
          <w:sz w:val="24"/>
          <w:szCs w:val="24"/>
        </w:rPr>
        <w:t>2201,8</w:t>
      </w:r>
      <w:r w:rsidR="00D753C9" w:rsidRPr="00753102">
        <w:rPr>
          <w:rFonts w:ascii="Times New Roman" w:hAnsi="Times New Roman"/>
          <w:sz w:val="24"/>
          <w:szCs w:val="24"/>
        </w:rPr>
        <w:t xml:space="preserve"> </w:t>
      </w:r>
      <w:r w:rsidR="00AE7E30" w:rsidRPr="00753102">
        <w:rPr>
          <w:rFonts w:ascii="Times New Roman" w:hAnsi="Times New Roman"/>
          <w:sz w:val="24"/>
          <w:szCs w:val="24"/>
        </w:rPr>
        <w:t xml:space="preserve">тыс. </w:t>
      </w:r>
      <w:r w:rsidR="00D753C9" w:rsidRPr="00753102">
        <w:rPr>
          <w:rFonts w:ascii="Times New Roman" w:hAnsi="Times New Roman"/>
          <w:sz w:val="24"/>
          <w:szCs w:val="24"/>
        </w:rPr>
        <w:t>руб</w:t>
      </w:r>
      <w:r w:rsidR="00AE7E30" w:rsidRPr="00753102">
        <w:rPr>
          <w:rFonts w:ascii="Times New Roman" w:hAnsi="Times New Roman"/>
          <w:sz w:val="24"/>
          <w:szCs w:val="24"/>
        </w:rPr>
        <w:t>.</w:t>
      </w:r>
      <w:r w:rsidR="00D753C9" w:rsidRPr="00753102">
        <w:rPr>
          <w:rFonts w:ascii="Times New Roman" w:hAnsi="Times New Roman"/>
          <w:sz w:val="24"/>
          <w:szCs w:val="24"/>
        </w:rPr>
        <w:t xml:space="preserve"> или </w:t>
      </w:r>
      <w:r w:rsidR="00AE7E30" w:rsidRPr="00753102">
        <w:rPr>
          <w:rFonts w:ascii="Times New Roman" w:hAnsi="Times New Roman"/>
          <w:sz w:val="24"/>
          <w:szCs w:val="24"/>
        </w:rPr>
        <w:t>8</w:t>
      </w:r>
      <w:r w:rsidR="00D753C9" w:rsidRPr="00753102">
        <w:rPr>
          <w:rFonts w:ascii="Times New Roman" w:hAnsi="Times New Roman"/>
          <w:sz w:val="24"/>
          <w:szCs w:val="24"/>
        </w:rPr>
        <w:t xml:space="preserve">% от общих затрат на культуру. В структуре </w:t>
      </w:r>
      <w:r w:rsidR="00E26EEF" w:rsidRPr="00753102">
        <w:rPr>
          <w:rFonts w:ascii="Times New Roman" w:hAnsi="Times New Roman"/>
          <w:sz w:val="24"/>
          <w:szCs w:val="24"/>
        </w:rPr>
        <w:t>расходов</w:t>
      </w:r>
      <w:r w:rsidRPr="00753102">
        <w:rPr>
          <w:rFonts w:ascii="Times New Roman" w:hAnsi="Times New Roman"/>
          <w:sz w:val="24"/>
          <w:szCs w:val="24"/>
        </w:rPr>
        <w:t xml:space="preserve"> местного бюджета</w:t>
      </w:r>
      <w:r w:rsidR="00D753C9" w:rsidRPr="00753102">
        <w:rPr>
          <w:rFonts w:ascii="Times New Roman" w:hAnsi="Times New Roman"/>
          <w:sz w:val="24"/>
          <w:szCs w:val="24"/>
        </w:rPr>
        <w:t xml:space="preserve"> </w:t>
      </w:r>
      <w:r w:rsidR="00E26EEF" w:rsidRPr="00753102">
        <w:rPr>
          <w:rFonts w:ascii="Times New Roman" w:hAnsi="Times New Roman"/>
          <w:sz w:val="24"/>
          <w:szCs w:val="24"/>
        </w:rPr>
        <w:t>на культуру</w:t>
      </w:r>
      <w:r w:rsidR="00D753C9" w:rsidRPr="00753102">
        <w:rPr>
          <w:rFonts w:ascii="Times New Roman" w:hAnsi="Times New Roman"/>
          <w:sz w:val="24"/>
          <w:szCs w:val="24"/>
        </w:rPr>
        <w:t xml:space="preserve"> </w:t>
      </w:r>
      <w:r w:rsidR="00AE7E30" w:rsidRPr="00753102">
        <w:rPr>
          <w:rFonts w:ascii="Times New Roman" w:hAnsi="Times New Roman"/>
          <w:sz w:val="24"/>
          <w:szCs w:val="24"/>
        </w:rPr>
        <w:t>82</w:t>
      </w:r>
      <w:r w:rsidR="00D753C9" w:rsidRPr="00753102">
        <w:rPr>
          <w:rFonts w:ascii="Times New Roman" w:hAnsi="Times New Roman"/>
          <w:sz w:val="24"/>
          <w:szCs w:val="24"/>
        </w:rPr>
        <w:t>% состав</w:t>
      </w:r>
      <w:r w:rsidR="00AE7E30" w:rsidRPr="00753102">
        <w:rPr>
          <w:rFonts w:ascii="Times New Roman" w:hAnsi="Times New Roman"/>
          <w:sz w:val="24"/>
          <w:szCs w:val="24"/>
        </w:rPr>
        <w:t>или</w:t>
      </w:r>
      <w:r w:rsidR="00D753C9" w:rsidRPr="00753102">
        <w:rPr>
          <w:rFonts w:ascii="Times New Roman" w:hAnsi="Times New Roman"/>
          <w:sz w:val="24"/>
          <w:szCs w:val="24"/>
        </w:rPr>
        <w:t xml:space="preserve"> затраты на основную деятельность, заработную плату и коммунальные расходы, </w:t>
      </w:r>
      <w:r w:rsidR="00E26EEF" w:rsidRPr="00753102">
        <w:rPr>
          <w:rFonts w:ascii="Times New Roman" w:hAnsi="Times New Roman"/>
          <w:sz w:val="24"/>
          <w:szCs w:val="24"/>
        </w:rPr>
        <w:t xml:space="preserve">17% </w:t>
      </w:r>
      <w:r w:rsidR="00D753C9" w:rsidRPr="00753102">
        <w:rPr>
          <w:rFonts w:ascii="Times New Roman" w:hAnsi="Times New Roman"/>
          <w:sz w:val="24"/>
          <w:szCs w:val="24"/>
        </w:rPr>
        <w:t>на приобретение оборудования и ком</w:t>
      </w:r>
      <w:r w:rsidR="00E26EEF" w:rsidRPr="00753102">
        <w:rPr>
          <w:rFonts w:ascii="Times New Roman" w:hAnsi="Times New Roman"/>
          <w:sz w:val="24"/>
          <w:szCs w:val="24"/>
        </w:rPr>
        <w:t>плектование книжных фондов</w:t>
      </w:r>
      <w:r w:rsidR="00D753C9" w:rsidRPr="00753102">
        <w:rPr>
          <w:rFonts w:ascii="Times New Roman" w:hAnsi="Times New Roman"/>
          <w:sz w:val="24"/>
          <w:szCs w:val="24"/>
        </w:rPr>
        <w:t xml:space="preserve">, </w:t>
      </w:r>
      <w:r w:rsidR="00753102" w:rsidRPr="00753102">
        <w:rPr>
          <w:rFonts w:ascii="Times New Roman" w:hAnsi="Times New Roman"/>
          <w:sz w:val="24"/>
          <w:szCs w:val="24"/>
        </w:rPr>
        <w:t>1%</w:t>
      </w:r>
      <w:r w:rsidR="00753102">
        <w:rPr>
          <w:rFonts w:ascii="Times New Roman" w:hAnsi="Times New Roman"/>
          <w:sz w:val="24"/>
          <w:szCs w:val="24"/>
        </w:rPr>
        <w:t xml:space="preserve"> </w:t>
      </w:r>
      <w:r w:rsidR="00D753C9" w:rsidRPr="00753102">
        <w:rPr>
          <w:rFonts w:ascii="Times New Roman" w:hAnsi="Times New Roman"/>
          <w:sz w:val="24"/>
          <w:szCs w:val="24"/>
        </w:rPr>
        <w:t xml:space="preserve">на капитальный ремонт учреждений. </w:t>
      </w:r>
    </w:p>
    <w:p w:rsidR="00C33574" w:rsidRPr="00753102" w:rsidRDefault="00753102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>В 2012 году:</w:t>
      </w:r>
    </w:p>
    <w:p w:rsidR="005F06CA" w:rsidRPr="00753102" w:rsidRDefault="00C33574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</w:t>
      </w:r>
      <w:r w:rsidR="005F06CA" w:rsidRPr="00753102">
        <w:rPr>
          <w:rFonts w:ascii="Times New Roman" w:hAnsi="Times New Roman" w:cs="Times New Roman"/>
          <w:sz w:val="24"/>
          <w:szCs w:val="24"/>
        </w:rPr>
        <w:t>оличество книговыдач составило 358482 экземпляра;</w:t>
      </w:r>
    </w:p>
    <w:p w:rsidR="005F06CA" w:rsidRPr="00753102" w:rsidRDefault="005F06CA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в муниципальных библиотеках зарегистрировано 18330 пользователей;</w:t>
      </w:r>
    </w:p>
    <w:p w:rsidR="005F06CA" w:rsidRPr="00753102" w:rsidRDefault="005F06CA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количество экспонатов музейного фонда состав</w:t>
      </w:r>
      <w:r w:rsidR="00071430">
        <w:rPr>
          <w:rFonts w:ascii="Times New Roman" w:hAnsi="Times New Roman" w:cs="Times New Roman"/>
          <w:sz w:val="24"/>
          <w:szCs w:val="24"/>
        </w:rPr>
        <w:t>ило</w:t>
      </w:r>
      <w:r w:rsidRPr="00753102">
        <w:rPr>
          <w:rFonts w:ascii="Times New Roman" w:hAnsi="Times New Roman" w:cs="Times New Roman"/>
          <w:sz w:val="24"/>
          <w:szCs w:val="24"/>
        </w:rPr>
        <w:t xml:space="preserve"> 8138 единиц;</w:t>
      </w:r>
    </w:p>
    <w:p w:rsidR="005F06CA" w:rsidRPr="00753102" w:rsidRDefault="00B4719E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музеем </w:t>
      </w:r>
      <w:r w:rsidR="005F06CA" w:rsidRPr="00753102">
        <w:rPr>
          <w:rFonts w:ascii="Times New Roman" w:hAnsi="Times New Roman" w:cs="Times New Roman"/>
          <w:sz w:val="24"/>
          <w:szCs w:val="24"/>
        </w:rPr>
        <w:t>проведено 155 экскурсий</w:t>
      </w:r>
      <w:r w:rsidR="00C33574" w:rsidRPr="00753102">
        <w:rPr>
          <w:rFonts w:ascii="Times New Roman" w:hAnsi="Times New Roman" w:cs="Times New Roman"/>
          <w:sz w:val="24"/>
          <w:szCs w:val="24"/>
        </w:rPr>
        <w:t xml:space="preserve"> их посетило 2600 человек</w:t>
      </w:r>
      <w:r w:rsidR="005F06CA" w:rsidRPr="00753102">
        <w:rPr>
          <w:rFonts w:ascii="Times New Roman" w:hAnsi="Times New Roman" w:cs="Times New Roman"/>
          <w:sz w:val="24"/>
          <w:szCs w:val="24"/>
        </w:rPr>
        <w:t xml:space="preserve"> и 21 выставка;</w:t>
      </w:r>
    </w:p>
    <w:p w:rsidR="005F06CA" w:rsidRPr="00753102" w:rsidRDefault="005F06CA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в </w:t>
      </w:r>
      <w:r w:rsidR="00C33574" w:rsidRPr="00753102">
        <w:rPr>
          <w:rFonts w:ascii="Times New Roman" w:hAnsi="Times New Roman" w:cs="Times New Roman"/>
          <w:sz w:val="24"/>
          <w:szCs w:val="24"/>
        </w:rPr>
        <w:t xml:space="preserve">33 </w:t>
      </w:r>
      <w:r w:rsidRPr="00753102">
        <w:rPr>
          <w:rFonts w:ascii="Times New Roman" w:hAnsi="Times New Roman" w:cs="Times New Roman"/>
          <w:sz w:val="24"/>
          <w:szCs w:val="24"/>
        </w:rPr>
        <w:t xml:space="preserve">клубных формированиях </w:t>
      </w:r>
      <w:r w:rsidR="000F6C09" w:rsidRPr="00753102">
        <w:rPr>
          <w:rFonts w:ascii="Times New Roman" w:hAnsi="Times New Roman" w:cs="Times New Roman"/>
          <w:sz w:val="24"/>
          <w:szCs w:val="24"/>
        </w:rPr>
        <w:t xml:space="preserve">центра досуга «Сибирь» </w:t>
      </w:r>
      <w:r w:rsidRPr="00753102">
        <w:rPr>
          <w:rFonts w:ascii="Times New Roman" w:hAnsi="Times New Roman" w:cs="Times New Roman"/>
          <w:sz w:val="24"/>
          <w:szCs w:val="24"/>
        </w:rPr>
        <w:t>занимаются 449 человек;</w:t>
      </w:r>
    </w:p>
    <w:p w:rsidR="005F06CA" w:rsidRPr="00753102" w:rsidRDefault="000F6C09" w:rsidP="005F06CA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ц</w:t>
      </w:r>
      <w:r w:rsidR="00B4719E" w:rsidRPr="00753102">
        <w:rPr>
          <w:rFonts w:ascii="Times New Roman" w:hAnsi="Times New Roman" w:cs="Times New Roman"/>
          <w:sz w:val="24"/>
          <w:szCs w:val="24"/>
        </w:rPr>
        <w:t xml:space="preserve">ентром досуга «Сибирь» </w:t>
      </w:r>
      <w:r w:rsidR="005F06CA" w:rsidRPr="00753102">
        <w:rPr>
          <w:rFonts w:ascii="Times New Roman" w:hAnsi="Times New Roman" w:cs="Times New Roman"/>
          <w:sz w:val="24"/>
          <w:szCs w:val="24"/>
        </w:rPr>
        <w:t xml:space="preserve">проведено 267 </w:t>
      </w:r>
      <w:proofErr w:type="spellStart"/>
      <w:r w:rsidR="005F06CA" w:rsidRPr="0075310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5F06CA" w:rsidRPr="00753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6CA" w:rsidRPr="00753102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C33574" w:rsidRPr="00753102">
        <w:rPr>
          <w:rFonts w:ascii="Times New Roman" w:hAnsi="Times New Roman" w:cs="Times New Roman"/>
          <w:sz w:val="24"/>
          <w:szCs w:val="24"/>
        </w:rPr>
        <w:t xml:space="preserve"> </w:t>
      </w:r>
      <w:r w:rsidR="00B4719E" w:rsidRPr="00753102">
        <w:rPr>
          <w:rFonts w:ascii="Times New Roman" w:hAnsi="Times New Roman" w:cs="Times New Roman"/>
          <w:sz w:val="24"/>
          <w:szCs w:val="24"/>
        </w:rPr>
        <w:t>которые</w:t>
      </w:r>
      <w:r w:rsidR="00C33574" w:rsidRPr="00753102">
        <w:rPr>
          <w:rFonts w:ascii="Times New Roman" w:hAnsi="Times New Roman" w:cs="Times New Roman"/>
          <w:sz w:val="24"/>
          <w:szCs w:val="24"/>
        </w:rPr>
        <w:t xml:space="preserve"> посетило 93005 человек</w:t>
      </w:r>
      <w:r w:rsidR="005F06CA" w:rsidRPr="00753102">
        <w:rPr>
          <w:rFonts w:ascii="Times New Roman" w:hAnsi="Times New Roman" w:cs="Times New Roman"/>
          <w:sz w:val="24"/>
          <w:szCs w:val="24"/>
        </w:rPr>
        <w:t>.</w:t>
      </w:r>
    </w:p>
    <w:p w:rsidR="00661C0B" w:rsidRPr="00753102" w:rsidRDefault="0096464C" w:rsidP="005F06CA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4"/>
          <w:szCs w:val="24"/>
        </w:rPr>
      </w:pPr>
      <w:r w:rsidRPr="00753102">
        <w:rPr>
          <w:sz w:val="24"/>
          <w:szCs w:val="24"/>
        </w:rPr>
        <w:tab/>
      </w:r>
      <w:r w:rsidR="006554E4" w:rsidRPr="00753102">
        <w:rPr>
          <w:sz w:val="24"/>
          <w:szCs w:val="24"/>
        </w:rPr>
        <w:t xml:space="preserve">3. </w:t>
      </w:r>
      <w:r w:rsidR="00207F5B" w:rsidRPr="00753102">
        <w:rPr>
          <w:sz w:val="24"/>
          <w:szCs w:val="24"/>
        </w:rPr>
        <w:t xml:space="preserve">Последующее развитие сферы культуры будет происходить путем реализации </w:t>
      </w:r>
      <w:r w:rsidR="00C33574" w:rsidRPr="00753102">
        <w:rPr>
          <w:sz w:val="24"/>
          <w:szCs w:val="24"/>
        </w:rPr>
        <w:t xml:space="preserve">муниципальной программы города Тулуна «Культура» и </w:t>
      </w:r>
      <w:r w:rsidR="00207F5B" w:rsidRPr="00753102">
        <w:rPr>
          <w:sz w:val="24"/>
          <w:szCs w:val="24"/>
        </w:rPr>
        <w:t>Плана мероприятий («дорожной карты»), направленных на повышение эффективности сферы культуры в муниципальном образовании – «город Тулун».</w:t>
      </w:r>
    </w:p>
    <w:p w:rsidR="005F06CA" w:rsidRPr="00753102" w:rsidRDefault="009A19B6" w:rsidP="006554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102">
        <w:rPr>
          <w:sz w:val="24"/>
          <w:szCs w:val="24"/>
        </w:rPr>
        <w:t xml:space="preserve">  </w:t>
      </w:r>
      <w:r w:rsidRPr="00753102">
        <w:rPr>
          <w:rFonts w:ascii="Times New Roman" w:hAnsi="Times New Roman" w:cs="Times New Roman"/>
          <w:b w:val="0"/>
          <w:sz w:val="24"/>
          <w:szCs w:val="24"/>
        </w:rPr>
        <w:tab/>
      </w:r>
      <w:r w:rsidR="006554E4" w:rsidRPr="00753102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="00C52F37" w:rsidRPr="00753102">
        <w:rPr>
          <w:rFonts w:ascii="Times New Roman" w:hAnsi="Times New Roman" w:cs="Times New Roman"/>
          <w:b w:val="0"/>
          <w:sz w:val="24"/>
          <w:szCs w:val="24"/>
        </w:rPr>
        <w:t xml:space="preserve">На основании статьи 2 Закона Иркутской области от 18.07.2008 года № 47-оз «О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>Иркутской области», органы местного самоуправления</w:t>
      </w:r>
      <w:r w:rsidR="00B4719E" w:rsidRPr="00753102">
        <w:rPr>
          <w:rFonts w:ascii="Times New Roman" w:hAnsi="Times New Roman" w:cs="Times New Roman"/>
          <w:b w:val="0"/>
          <w:sz w:val="24"/>
          <w:szCs w:val="24"/>
        </w:rPr>
        <w:t xml:space="preserve"> города Тулуна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 xml:space="preserve"> надел</w:t>
      </w:r>
      <w:r w:rsidR="00B4719E" w:rsidRPr="00753102">
        <w:rPr>
          <w:rFonts w:ascii="Times New Roman" w:hAnsi="Times New Roman" w:cs="Times New Roman"/>
          <w:b w:val="0"/>
          <w:sz w:val="24"/>
          <w:szCs w:val="24"/>
        </w:rPr>
        <w:t>ены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государственными полномочиями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</w:t>
      </w:r>
      <w:r w:rsidR="00B4719E" w:rsidRPr="00753102">
        <w:rPr>
          <w:rFonts w:ascii="Times New Roman" w:hAnsi="Times New Roman" w:cs="Times New Roman"/>
          <w:b w:val="0"/>
          <w:sz w:val="24"/>
          <w:szCs w:val="24"/>
        </w:rPr>
        <w:t>города Тулуна</w:t>
      </w:r>
      <w:proofErr w:type="gramEnd"/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>. Органы местного самоуправления осуществляют переданные государственные полномочия в соответствии с федеральным и областным законодательством. Вышеперечисленные полномочия осуществляет архивный отдел аппарата администрации городского округа.</w:t>
      </w:r>
      <w:r w:rsidR="006554E4" w:rsidRPr="007531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5782" w:rsidRPr="00753102">
        <w:rPr>
          <w:rFonts w:ascii="Times New Roman" w:hAnsi="Times New Roman" w:cs="Times New Roman"/>
          <w:b w:val="0"/>
          <w:sz w:val="24"/>
          <w:szCs w:val="24"/>
        </w:rPr>
        <w:t>Средства,</w:t>
      </w:r>
      <w:r w:rsidR="00C667EF" w:rsidRPr="00753102">
        <w:rPr>
          <w:rFonts w:ascii="Times New Roman" w:hAnsi="Times New Roman" w:cs="Times New Roman"/>
          <w:b w:val="0"/>
          <w:sz w:val="24"/>
          <w:szCs w:val="24"/>
        </w:rPr>
        <w:t xml:space="preserve"> выделяемые из областного бюджета</w:t>
      </w:r>
      <w:r w:rsidR="00C52F37" w:rsidRPr="00753102">
        <w:rPr>
          <w:rFonts w:ascii="Times New Roman" w:hAnsi="Times New Roman" w:cs="Times New Roman"/>
          <w:b w:val="0"/>
          <w:sz w:val="24"/>
          <w:szCs w:val="24"/>
        </w:rPr>
        <w:t>,</w:t>
      </w:r>
      <w:r w:rsidR="00C667EF" w:rsidRPr="00753102">
        <w:rPr>
          <w:rFonts w:ascii="Times New Roman" w:hAnsi="Times New Roman" w:cs="Times New Roman"/>
          <w:b w:val="0"/>
          <w:sz w:val="24"/>
          <w:szCs w:val="24"/>
        </w:rPr>
        <w:t xml:space="preserve"> используются для обеспечения сохранности</w:t>
      </w:r>
      <w:r w:rsidR="000D0F6A" w:rsidRPr="00753102">
        <w:rPr>
          <w:rFonts w:ascii="Times New Roman" w:hAnsi="Times New Roman" w:cs="Times New Roman"/>
          <w:b w:val="0"/>
          <w:sz w:val="24"/>
          <w:szCs w:val="24"/>
        </w:rPr>
        <w:t xml:space="preserve"> архивных документов путем обеспечения технологии хранения.</w:t>
      </w:r>
      <w:r w:rsidR="00C667EF" w:rsidRPr="007531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0F6A" w:rsidRPr="00753102">
        <w:rPr>
          <w:rFonts w:ascii="Times New Roman" w:hAnsi="Times New Roman" w:cs="Times New Roman"/>
          <w:b w:val="0"/>
          <w:sz w:val="24"/>
          <w:szCs w:val="24"/>
        </w:rPr>
        <w:t xml:space="preserve">Под технологией хранения документов понимают комплекс мероприятий, направленных на обеспечение сохранности </w:t>
      </w:r>
      <w:r w:rsidR="00D63946" w:rsidRPr="00753102">
        <w:rPr>
          <w:rFonts w:ascii="Times New Roman" w:hAnsi="Times New Roman" w:cs="Times New Roman"/>
          <w:b w:val="0"/>
          <w:sz w:val="24"/>
          <w:szCs w:val="24"/>
        </w:rPr>
        <w:t xml:space="preserve">архивных документов. К числу этих мероприятий относят создание оптимального режима хранения (светового, температурно-влажностного, санитарно-гигиенического, </w:t>
      </w:r>
      <w:r w:rsidR="00515782" w:rsidRPr="00753102">
        <w:rPr>
          <w:rFonts w:ascii="Times New Roman" w:hAnsi="Times New Roman" w:cs="Times New Roman"/>
          <w:b w:val="0"/>
          <w:sz w:val="24"/>
          <w:szCs w:val="24"/>
        </w:rPr>
        <w:t>охранного)</w:t>
      </w:r>
      <w:r w:rsidR="00D63946" w:rsidRPr="00753102">
        <w:rPr>
          <w:rFonts w:ascii="Times New Roman" w:hAnsi="Times New Roman" w:cs="Times New Roman"/>
          <w:b w:val="0"/>
          <w:sz w:val="24"/>
          <w:szCs w:val="24"/>
        </w:rPr>
        <w:t>, реставрацию документов, изготовление гарантийных копий.</w:t>
      </w:r>
      <w:r w:rsidR="006554E4" w:rsidRPr="007531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6CA" w:rsidRPr="00753102">
        <w:rPr>
          <w:rFonts w:ascii="Times New Roman" w:hAnsi="Times New Roman" w:cs="Times New Roman"/>
          <w:b w:val="0"/>
          <w:sz w:val="24"/>
          <w:szCs w:val="24"/>
        </w:rPr>
        <w:t>Количество единиц архивного фонда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 xml:space="preserve"> в 2012 году</w:t>
      </w:r>
      <w:r w:rsidR="005F06CA" w:rsidRPr="00753102">
        <w:rPr>
          <w:rFonts w:ascii="Times New Roman" w:hAnsi="Times New Roman" w:cs="Times New Roman"/>
          <w:b w:val="0"/>
          <w:sz w:val="24"/>
          <w:szCs w:val="24"/>
        </w:rPr>
        <w:t xml:space="preserve"> состав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>ило</w:t>
      </w:r>
      <w:r w:rsidR="005F06CA" w:rsidRPr="0075310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515782" w:rsidRPr="00753102">
        <w:rPr>
          <w:rFonts w:ascii="Times New Roman" w:hAnsi="Times New Roman" w:cs="Times New Roman"/>
          <w:b w:val="0"/>
          <w:sz w:val="24"/>
          <w:szCs w:val="24"/>
        </w:rPr>
        <w:t>1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>5</w:t>
      </w:r>
      <w:r w:rsidR="00515782" w:rsidRPr="00753102">
        <w:rPr>
          <w:rFonts w:ascii="Times New Roman" w:hAnsi="Times New Roman" w:cs="Times New Roman"/>
          <w:b w:val="0"/>
          <w:sz w:val="24"/>
          <w:szCs w:val="24"/>
        </w:rPr>
        <w:t>7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>52</w:t>
      </w:r>
      <w:r w:rsidR="00C33574" w:rsidRPr="007531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5782" w:rsidRPr="00753102">
        <w:rPr>
          <w:rFonts w:ascii="Times New Roman" w:hAnsi="Times New Roman" w:cs="Times New Roman"/>
          <w:b w:val="0"/>
          <w:sz w:val="24"/>
          <w:szCs w:val="24"/>
        </w:rPr>
        <w:t>документ</w:t>
      </w:r>
      <w:r w:rsidR="00A51764" w:rsidRPr="00753102">
        <w:rPr>
          <w:rFonts w:ascii="Times New Roman" w:hAnsi="Times New Roman" w:cs="Times New Roman"/>
          <w:b w:val="0"/>
          <w:sz w:val="24"/>
          <w:szCs w:val="24"/>
        </w:rPr>
        <w:t>а</w:t>
      </w:r>
      <w:r w:rsidR="005F06CA" w:rsidRPr="0075310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06CA" w:rsidRPr="00753102" w:rsidRDefault="005F06CA" w:rsidP="005F06CA">
      <w:pPr>
        <w:pStyle w:val="af"/>
        <w:tabs>
          <w:tab w:val="left" w:pos="540"/>
        </w:tabs>
        <w:spacing w:after="0"/>
        <w:ind w:left="0"/>
        <w:jc w:val="both"/>
        <w:rPr>
          <w:sz w:val="24"/>
          <w:szCs w:val="24"/>
        </w:rPr>
      </w:pPr>
    </w:p>
    <w:p w:rsidR="006434C8" w:rsidRPr="00753102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РАЗДЕЛ 2. ЦЕЛЬ И ЗАДАЧИ МУНИЦИПАЛЬНОЙ ПРОГРАММЫ, ЦЕЛЕВЫЕ</w:t>
      </w:r>
      <w:r w:rsidR="00333968" w:rsidRPr="00753102">
        <w:rPr>
          <w:rFonts w:ascii="Times New Roman" w:hAnsi="Times New Roman" w:cs="Times New Roman"/>
          <w:sz w:val="24"/>
          <w:szCs w:val="24"/>
        </w:rPr>
        <w:t xml:space="preserve"> ПОКАЗАТЕЛИ, </w:t>
      </w:r>
      <w:r w:rsidRPr="00753102">
        <w:rPr>
          <w:rFonts w:ascii="Times New Roman" w:hAnsi="Times New Roman" w:cs="Times New Roman"/>
          <w:sz w:val="24"/>
          <w:szCs w:val="24"/>
        </w:rPr>
        <w:t>СРОКИ РЕАЛИЗАЦИИ</w:t>
      </w:r>
      <w:r w:rsidR="00333968" w:rsidRPr="00753102">
        <w:rPr>
          <w:rFonts w:ascii="Times New Roman" w:hAnsi="Times New Roman" w:cs="Times New Roman"/>
          <w:sz w:val="24"/>
          <w:szCs w:val="24"/>
        </w:rPr>
        <w:t>.</w:t>
      </w:r>
    </w:p>
    <w:p w:rsidR="006434C8" w:rsidRPr="00753102" w:rsidRDefault="006434C8" w:rsidP="0064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34" w:rsidRPr="00753102" w:rsidRDefault="006554E4" w:rsidP="00747334">
      <w:pPr>
        <w:pStyle w:val="2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753102">
        <w:rPr>
          <w:sz w:val="24"/>
          <w:szCs w:val="24"/>
        </w:rPr>
        <w:t xml:space="preserve">1. </w:t>
      </w:r>
      <w:r w:rsidR="00747334" w:rsidRPr="00753102">
        <w:rPr>
          <w:sz w:val="24"/>
          <w:szCs w:val="24"/>
        </w:rPr>
        <w:t xml:space="preserve">Целью </w:t>
      </w:r>
      <w:r w:rsidR="00753102">
        <w:rPr>
          <w:sz w:val="24"/>
          <w:szCs w:val="24"/>
        </w:rPr>
        <w:t>муниципальной п</w:t>
      </w:r>
      <w:r w:rsidR="00747334" w:rsidRPr="00753102">
        <w:rPr>
          <w:sz w:val="24"/>
          <w:szCs w:val="24"/>
        </w:rPr>
        <w:t xml:space="preserve">рограммы является </w:t>
      </w:r>
      <w:r w:rsidR="00DF3977" w:rsidRPr="00753102">
        <w:rPr>
          <w:sz w:val="24"/>
          <w:szCs w:val="24"/>
        </w:rPr>
        <w:t>сохранение и развитие культуры города Тулуна</w:t>
      </w:r>
      <w:r w:rsidR="00747334" w:rsidRPr="00753102">
        <w:rPr>
          <w:sz w:val="24"/>
          <w:szCs w:val="24"/>
        </w:rPr>
        <w:t xml:space="preserve">. </w:t>
      </w:r>
    </w:p>
    <w:p w:rsidR="002360DD" w:rsidRPr="00753102" w:rsidRDefault="00B56993" w:rsidP="0047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eastAsia="Times New Roman" w:hAnsi="Times New Roman" w:cs="Times New Roman"/>
          <w:sz w:val="24"/>
          <w:szCs w:val="24"/>
        </w:rPr>
        <w:tab/>
      </w:r>
      <w:r w:rsidR="006554E4" w:rsidRPr="0075310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47334" w:rsidRPr="00753102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</w:t>
      </w:r>
      <w:r w:rsidR="00753102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747334" w:rsidRPr="00753102">
        <w:rPr>
          <w:rFonts w:ascii="Times New Roman" w:eastAsia="Times New Roman" w:hAnsi="Times New Roman" w:cs="Times New Roman"/>
          <w:sz w:val="24"/>
          <w:szCs w:val="24"/>
        </w:rPr>
        <w:t>рограммы необходимо решение следующих задач:</w:t>
      </w:r>
      <w:r w:rsidR="003A55F2" w:rsidRPr="00753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74" w:rsidRPr="00753102" w:rsidRDefault="00C33574" w:rsidP="00475CCE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753102">
        <w:rPr>
          <w:sz w:val="24"/>
          <w:szCs w:val="24"/>
        </w:rPr>
        <w:tab/>
        <w:t>1</w:t>
      </w:r>
      <w:r w:rsidR="006554E4" w:rsidRPr="00753102">
        <w:rPr>
          <w:sz w:val="24"/>
          <w:szCs w:val="24"/>
        </w:rPr>
        <w:t>)</w:t>
      </w:r>
      <w:r w:rsidRPr="00753102">
        <w:rPr>
          <w:sz w:val="24"/>
          <w:szCs w:val="24"/>
        </w:rPr>
        <w:t xml:space="preserve"> Организация библиотечного обслуживания населения, комплектование и обеспечение сохранности библиотечных фондов</w:t>
      </w:r>
      <w:r w:rsidR="00475CCE" w:rsidRPr="00753102">
        <w:rPr>
          <w:sz w:val="24"/>
          <w:szCs w:val="24"/>
        </w:rPr>
        <w:t xml:space="preserve">. Данная задача реализуется </w:t>
      </w:r>
      <w:r w:rsidR="00B4719E" w:rsidRPr="00753102">
        <w:rPr>
          <w:sz w:val="24"/>
          <w:szCs w:val="24"/>
        </w:rPr>
        <w:t>в целях</w:t>
      </w:r>
      <w:r w:rsidR="00475CCE" w:rsidRPr="00753102">
        <w:rPr>
          <w:sz w:val="24"/>
          <w:szCs w:val="24"/>
        </w:rPr>
        <w:t xml:space="preserve"> </w:t>
      </w:r>
      <w:proofErr w:type="gramStart"/>
      <w:r w:rsidR="00475CCE" w:rsidRPr="00753102">
        <w:rPr>
          <w:sz w:val="24"/>
          <w:szCs w:val="24"/>
        </w:rPr>
        <w:t>удовлетворения потребности населения города Тулуна</w:t>
      </w:r>
      <w:proofErr w:type="gramEnd"/>
      <w:r w:rsidR="00475CCE" w:rsidRPr="00753102">
        <w:rPr>
          <w:sz w:val="24"/>
          <w:szCs w:val="24"/>
        </w:rPr>
        <w:t xml:space="preserve"> в мероприятиях (услугах, работах) в сфере библиотечного обслуживания и сохранения качества предоставляемых услуг и работ муниципальной библиотечной системой</w:t>
      </w:r>
      <w:r w:rsidR="00B4719E" w:rsidRPr="00753102">
        <w:rPr>
          <w:sz w:val="24"/>
          <w:szCs w:val="24"/>
        </w:rPr>
        <w:t>.</w:t>
      </w:r>
    </w:p>
    <w:p w:rsidR="00C33574" w:rsidRPr="00753102" w:rsidRDefault="00C33574" w:rsidP="00475CCE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53102">
        <w:rPr>
          <w:rFonts w:ascii="Times New Roman" w:eastAsia="Times New Roman" w:hAnsi="Times New Roman" w:cs="Times New Roman"/>
          <w:sz w:val="24"/>
          <w:szCs w:val="24"/>
        </w:rPr>
        <w:tab/>
      </w:r>
      <w:r w:rsidR="006554E4" w:rsidRPr="0075310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53102">
        <w:rPr>
          <w:rFonts w:ascii="Times New Roman" w:eastAsia="Times New Roman" w:hAnsi="Times New Roman" w:cs="Times New Roman"/>
          <w:sz w:val="24"/>
          <w:szCs w:val="24"/>
        </w:rPr>
        <w:t xml:space="preserve"> Сохранение, использование и популяризация музейных предметов</w:t>
      </w:r>
      <w:r w:rsidR="00475CCE" w:rsidRPr="007531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5CCE" w:rsidRPr="00753102">
        <w:rPr>
          <w:rFonts w:ascii="Times New Roman" w:hAnsi="Times New Roman" w:cs="Times New Roman"/>
          <w:sz w:val="24"/>
          <w:szCs w:val="24"/>
        </w:rPr>
        <w:t xml:space="preserve"> Данная задача </w:t>
      </w:r>
      <w:r w:rsidR="00475CCE" w:rsidRPr="00753102">
        <w:rPr>
          <w:rFonts w:ascii="Times New Roman" w:hAnsi="Times New Roman" w:cs="Times New Roman"/>
          <w:sz w:val="24"/>
          <w:szCs w:val="24"/>
        </w:rPr>
        <w:lastRenderedPageBreak/>
        <w:t xml:space="preserve">реализуется </w:t>
      </w:r>
      <w:r w:rsidR="00B4719E" w:rsidRPr="00753102">
        <w:rPr>
          <w:rFonts w:ascii="Times New Roman" w:hAnsi="Times New Roman" w:cs="Times New Roman"/>
          <w:sz w:val="24"/>
          <w:szCs w:val="24"/>
        </w:rPr>
        <w:t>в целях</w:t>
      </w:r>
      <w:r w:rsidR="00475CCE" w:rsidRPr="00753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CCE" w:rsidRPr="00753102">
        <w:rPr>
          <w:rFonts w:ascii="Times New Roman" w:hAnsi="Times New Roman" w:cs="Times New Roman"/>
          <w:sz w:val="24"/>
          <w:szCs w:val="24"/>
        </w:rPr>
        <w:t>удовлетворения потребности населения города Тулуна</w:t>
      </w:r>
      <w:proofErr w:type="gramEnd"/>
      <w:r w:rsidR="00475CCE" w:rsidRPr="00753102">
        <w:rPr>
          <w:rFonts w:ascii="Times New Roman" w:hAnsi="Times New Roman" w:cs="Times New Roman"/>
          <w:sz w:val="24"/>
          <w:szCs w:val="24"/>
        </w:rPr>
        <w:t xml:space="preserve"> в мероприятиях (услугах, работах) в сфере музейного дела и сохранения качества предоставляемых услуг и работ муниципальным музеем</w:t>
      </w:r>
      <w:r w:rsidR="00B4719E" w:rsidRPr="00753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574" w:rsidRPr="00753102" w:rsidRDefault="00C33574" w:rsidP="00C33574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753102">
        <w:rPr>
          <w:sz w:val="24"/>
          <w:szCs w:val="24"/>
        </w:rPr>
        <w:tab/>
        <w:t>3</w:t>
      </w:r>
      <w:r w:rsidR="006554E4" w:rsidRPr="00753102">
        <w:rPr>
          <w:sz w:val="24"/>
          <w:szCs w:val="24"/>
        </w:rPr>
        <w:t xml:space="preserve">) </w:t>
      </w:r>
      <w:r w:rsidRPr="00753102">
        <w:rPr>
          <w:sz w:val="24"/>
          <w:szCs w:val="24"/>
        </w:rPr>
        <w:t>Создание условий для организации досуга населения</w:t>
      </w:r>
      <w:r w:rsidR="00475CCE" w:rsidRPr="00753102">
        <w:rPr>
          <w:sz w:val="24"/>
          <w:szCs w:val="24"/>
        </w:rPr>
        <w:t xml:space="preserve">. Данная задача реализуется </w:t>
      </w:r>
      <w:r w:rsidR="00B4719E" w:rsidRPr="00753102">
        <w:rPr>
          <w:sz w:val="24"/>
          <w:szCs w:val="24"/>
        </w:rPr>
        <w:t>в целях</w:t>
      </w:r>
      <w:r w:rsidR="00475CCE" w:rsidRPr="00753102">
        <w:rPr>
          <w:sz w:val="24"/>
          <w:szCs w:val="24"/>
        </w:rPr>
        <w:t xml:space="preserve"> </w:t>
      </w:r>
      <w:proofErr w:type="gramStart"/>
      <w:r w:rsidR="00475CCE" w:rsidRPr="00753102">
        <w:rPr>
          <w:sz w:val="24"/>
          <w:szCs w:val="24"/>
        </w:rPr>
        <w:t>удовлетворения потребности населения города Тулуна</w:t>
      </w:r>
      <w:proofErr w:type="gramEnd"/>
      <w:r w:rsidR="00475CCE" w:rsidRPr="00753102">
        <w:rPr>
          <w:sz w:val="24"/>
          <w:szCs w:val="24"/>
        </w:rPr>
        <w:t xml:space="preserve"> в мероприятиях (услугах, работах) в </w:t>
      </w:r>
      <w:proofErr w:type="spellStart"/>
      <w:r w:rsidR="00475CCE" w:rsidRPr="00753102">
        <w:rPr>
          <w:sz w:val="24"/>
          <w:szCs w:val="24"/>
        </w:rPr>
        <w:t>культурно-досуговой</w:t>
      </w:r>
      <w:proofErr w:type="spellEnd"/>
      <w:r w:rsidR="00475CCE" w:rsidRPr="00753102">
        <w:rPr>
          <w:sz w:val="24"/>
          <w:szCs w:val="24"/>
        </w:rPr>
        <w:t xml:space="preserve"> сфере и сохранения качества предоставляемых услуг и работ по организации досуга населения</w:t>
      </w:r>
      <w:r w:rsidR="00B4719E" w:rsidRPr="00753102">
        <w:rPr>
          <w:sz w:val="24"/>
          <w:szCs w:val="24"/>
        </w:rPr>
        <w:t>.</w:t>
      </w:r>
    </w:p>
    <w:p w:rsidR="00F12D5C" w:rsidRPr="00753102" w:rsidRDefault="00F12D5C" w:rsidP="00C33574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753102">
        <w:rPr>
          <w:sz w:val="24"/>
          <w:szCs w:val="24"/>
        </w:rPr>
        <w:tab/>
        <w:t>4</w:t>
      </w:r>
      <w:r w:rsidR="006554E4" w:rsidRPr="00753102">
        <w:rPr>
          <w:sz w:val="24"/>
          <w:szCs w:val="24"/>
        </w:rPr>
        <w:t>)</w:t>
      </w:r>
      <w:r w:rsidRPr="00753102">
        <w:rPr>
          <w:sz w:val="24"/>
          <w:szCs w:val="24"/>
        </w:rPr>
        <w:t xml:space="preserve"> Осуществление государственных полномочий по хранению, комплектованию, учету и использованию архивных документов.</w:t>
      </w:r>
    </w:p>
    <w:p w:rsidR="004E06C3" w:rsidRPr="00753102" w:rsidRDefault="00F12D5C" w:rsidP="00C33574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753102">
        <w:rPr>
          <w:sz w:val="24"/>
          <w:szCs w:val="24"/>
        </w:rPr>
        <w:tab/>
      </w:r>
      <w:r w:rsidR="006554E4" w:rsidRPr="00753102">
        <w:rPr>
          <w:sz w:val="24"/>
          <w:szCs w:val="24"/>
        </w:rPr>
        <w:t xml:space="preserve">3. </w:t>
      </w:r>
      <w:r w:rsidR="004E06C3" w:rsidRPr="00753102">
        <w:rPr>
          <w:sz w:val="24"/>
          <w:szCs w:val="24"/>
        </w:rPr>
        <w:t xml:space="preserve">Реализация </w:t>
      </w:r>
      <w:r w:rsidR="00753102">
        <w:rPr>
          <w:sz w:val="24"/>
          <w:szCs w:val="24"/>
        </w:rPr>
        <w:t xml:space="preserve">муниципальной </w:t>
      </w:r>
      <w:r w:rsidR="004E06C3" w:rsidRPr="00753102">
        <w:rPr>
          <w:sz w:val="24"/>
          <w:szCs w:val="24"/>
        </w:rPr>
        <w:t>программы осуществляется с 2014 по 2018</w:t>
      </w:r>
      <w:r w:rsidR="00071430">
        <w:rPr>
          <w:sz w:val="24"/>
          <w:szCs w:val="24"/>
        </w:rPr>
        <w:t xml:space="preserve"> </w:t>
      </w:r>
      <w:r w:rsidR="004E06C3" w:rsidRPr="00753102">
        <w:rPr>
          <w:sz w:val="24"/>
          <w:szCs w:val="24"/>
        </w:rPr>
        <w:t>г</w:t>
      </w:r>
      <w:r w:rsidR="00071430">
        <w:rPr>
          <w:sz w:val="24"/>
          <w:szCs w:val="24"/>
        </w:rPr>
        <w:t>оды</w:t>
      </w:r>
      <w:r w:rsidR="004E06C3" w:rsidRPr="00753102">
        <w:rPr>
          <w:sz w:val="24"/>
          <w:szCs w:val="24"/>
        </w:rPr>
        <w:t>.</w:t>
      </w:r>
    </w:p>
    <w:p w:rsidR="006434C8" w:rsidRPr="00753102" w:rsidRDefault="005A5981" w:rsidP="005A598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2">
        <w:rPr>
          <w:rFonts w:ascii="Times New Roman" w:eastAsia="Calibri" w:hAnsi="Times New Roman" w:cs="Times New Roman"/>
          <w:sz w:val="24"/>
          <w:szCs w:val="24"/>
        </w:rPr>
        <w:tab/>
      </w:r>
      <w:r w:rsidR="006554E4" w:rsidRPr="0075310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47FB3" w:rsidRPr="00753102">
        <w:rPr>
          <w:rFonts w:ascii="Times New Roman" w:eastAsia="Calibri" w:hAnsi="Times New Roman" w:cs="Times New Roman"/>
          <w:sz w:val="24"/>
          <w:szCs w:val="24"/>
        </w:rPr>
        <w:t xml:space="preserve">К целевым показателям, характеризующим достижение цели и решение задач </w:t>
      </w:r>
      <w:r w:rsidR="00B56993" w:rsidRPr="00753102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="00547FB3" w:rsidRPr="00753102">
        <w:rPr>
          <w:rFonts w:ascii="Times New Roman" w:eastAsia="Calibri" w:hAnsi="Times New Roman" w:cs="Times New Roman"/>
          <w:sz w:val="24"/>
          <w:szCs w:val="24"/>
        </w:rPr>
        <w:t xml:space="preserve">, относятся: </w:t>
      </w:r>
    </w:p>
    <w:p w:rsidR="00C33574" w:rsidRPr="00753102" w:rsidRDefault="006554E4" w:rsidP="003A5757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>1) Количество книговыдач</w:t>
      </w:r>
      <w:r w:rsidR="006230E8" w:rsidRPr="00753102">
        <w:rPr>
          <w:rFonts w:ascii="Times New Roman" w:hAnsi="Times New Roman" w:cs="Times New Roman"/>
          <w:sz w:val="24"/>
          <w:szCs w:val="24"/>
        </w:rPr>
        <w:t xml:space="preserve">. Ожидается повышение показателя на </w:t>
      </w:r>
      <w:r w:rsidR="003A5757" w:rsidRPr="00753102">
        <w:rPr>
          <w:rFonts w:ascii="Times New Roman" w:hAnsi="Times New Roman" w:cs="Times New Roman"/>
          <w:sz w:val="24"/>
          <w:szCs w:val="24"/>
        </w:rPr>
        <w:t>0,4%</w:t>
      </w:r>
      <w:r w:rsidR="00C33574" w:rsidRPr="00753102">
        <w:rPr>
          <w:rFonts w:ascii="Times New Roman" w:hAnsi="Times New Roman" w:cs="Times New Roman"/>
          <w:sz w:val="24"/>
          <w:szCs w:val="24"/>
        </w:rPr>
        <w:t>;</w:t>
      </w:r>
    </w:p>
    <w:p w:rsidR="00C33574" w:rsidRPr="00753102" w:rsidRDefault="006554E4" w:rsidP="003A5757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>2) Количество экспонатов музейного фонда</w:t>
      </w:r>
      <w:r w:rsidR="003A5757" w:rsidRPr="00753102">
        <w:rPr>
          <w:rFonts w:ascii="Times New Roman" w:hAnsi="Times New Roman" w:cs="Times New Roman"/>
          <w:sz w:val="24"/>
          <w:szCs w:val="24"/>
        </w:rPr>
        <w:t>. Ожидается повышение показателя на 8,4%</w:t>
      </w:r>
      <w:r w:rsidR="00C33574" w:rsidRPr="00753102">
        <w:rPr>
          <w:rFonts w:ascii="Times New Roman" w:hAnsi="Times New Roman" w:cs="Times New Roman"/>
          <w:sz w:val="24"/>
          <w:szCs w:val="24"/>
        </w:rPr>
        <w:t>;</w:t>
      </w:r>
    </w:p>
    <w:p w:rsidR="00C33574" w:rsidRPr="00753102" w:rsidRDefault="006554E4" w:rsidP="003A5757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>3) Количество экскурсий</w:t>
      </w:r>
      <w:r w:rsidR="003A5757" w:rsidRPr="00753102">
        <w:rPr>
          <w:rFonts w:ascii="Times New Roman" w:hAnsi="Times New Roman" w:cs="Times New Roman"/>
          <w:sz w:val="24"/>
          <w:szCs w:val="24"/>
        </w:rPr>
        <w:t>. Ожидается повышение показателя на 5,5%</w:t>
      </w:r>
      <w:r w:rsidR="00C33574" w:rsidRPr="00753102">
        <w:rPr>
          <w:rFonts w:ascii="Times New Roman" w:hAnsi="Times New Roman" w:cs="Times New Roman"/>
          <w:sz w:val="24"/>
          <w:szCs w:val="24"/>
        </w:rPr>
        <w:t>;</w:t>
      </w:r>
    </w:p>
    <w:p w:rsidR="00C33574" w:rsidRPr="00753102" w:rsidRDefault="006554E4" w:rsidP="003A5757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>4) Количество выставок</w:t>
      </w:r>
      <w:r w:rsidR="003A5757" w:rsidRPr="00753102">
        <w:rPr>
          <w:rFonts w:ascii="Times New Roman" w:hAnsi="Times New Roman" w:cs="Times New Roman"/>
          <w:sz w:val="24"/>
          <w:szCs w:val="24"/>
        </w:rPr>
        <w:t>. Ожидается повышение показателя на 19,2%</w:t>
      </w:r>
      <w:r w:rsidR="00C33574" w:rsidRPr="00753102">
        <w:rPr>
          <w:rFonts w:ascii="Times New Roman" w:hAnsi="Times New Roman" w:cs="Times New Roman"/>
          <w:sz w:val="24"/>
          <w:szCs w:val="24"/>
        </w:rPr>
        <w:t>;</w:t>
      </w:r>
    </w:p>
    <w:p w:rsidR="00C33574" w:rsidRPr="00753102" w:rsidRDefault="006554E4" w:rsidP="003A5757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>5) Количество участников клубных формирований</w:t>
      </w:r>
      <w:r w:rsidR="003A5757" w:rsidRPr="00753102">
        <w:rPr>
          <w:rFonts w:ascii="Times New Roman" w:hAnsi="Times New Roman" w:cs="Times New Roman"/>
          <w:sz w:val="24"/>
          <w:szCs w:val="24"/>
        </w:rPr>
        <w:t>. Ожидается повышение показателя на 5,5%</w:t>
      </w:r>
      <w:r w:rsidR="00C33574" w:rsidRPr="00753102">
        <w:rPr>
          <w:rFonts w:ascii="Times New Roman" w:hAnsi="Times New Roman" w:cs="Times New Roman"/>
          <w:sz w:val="24"/>
          <w:szCs w:val="24"/>
        </w:rPr>
        <w:t>;</w:t>
      </w:r>
    </w:p>
    <w:p w:rsidR="00C33574" w:rsidRPr="00753102" w:rsidRDefault="006554E4" w:rsidP="003A5757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C33574" w:rsidRPr="00753102">
        <w:rPr>
          <w:rFonts w:ascii="Times New Roman" w:hAnsi="Times New Roman" w:cs="Times New Roman"/>
          <w:sz w:val="24"/>
          <w:szCs w:val="24"/>
        </w:rPr>
        <w:t xml:space="preserve">6) Количество </w:t>
      </w:r>
      <w:proofErr w:type="spellStart"/>
      <w:r w:rsidR="00C33574" w:rsidRPr="0075310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C33574" w:rsidRPr="0075310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3A5757" w:rsidRPr="00753102">
        <w:rPr>
          <w:rFonts w:ascii="Times New Roman" w:hAnsi="Times New Roman" w:cs="Times New Roman"/>
          <w:sz w:val="24"/>
          <w:szCs w:val="24"/>
        </w:rPr>
        <w:t>. Ожидается повышение показателя на 4,6%</w:t>
      </w:r>
      <w:r w:rsidR="00C33574" w:rsidRPr="00753102">
        <w:rPr>
          <w:rFonts w:ascii="Times New Roman" w:hAnsi="Times New Roman" w:cs="Times New Roman"/>
          <w:sz w:val="24"/>
          <w:szCs w:val="24"/>
        </w:rPr>
        <w:t>;</w:t>
      </w:r>
    </w:p>
    <w:p w:rsidR="00ED7114" w:rsidRDefault="006554E4" w:rsidP="003A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ED7114">
        <w:rPr>
          <w:rFonts w:ascii="Times New Roman" w:hAnsi="Times New Roman" w:cs="Times New Roman"/>
          <w:sz w:val="24"/>
          <w:szCs w:val="24"/>
        </w:rPr>
        <w:t>7) Объем финансовых средств направленных на развитие инфраструктуры учреждений культуры</w:t>
      </w:r>
      <w:r w:rsidR="009B7AD0">
        <w:rPr>
          <w:rFonts w:ascii="Times New Roman" w:hAnsi="Times New Roman" w:cs="Times New Roman"/>
          <w:sz w:val="24"/>
          <w:szCs w:val="24"/>
        </w:rPr>
        <w:t xml:space="preserve">. </w:t>
      </w:r>
      <w:r w:rsidR="009B7AD0" w:rsidRPr="00753102">
        <w:rPr>
          <w:rFonts w:ascii="Times New Roman" w:hAnsi="Times New Roman" w:cs="Times New Roman"/>
          <w:sz w:val="24"/>
          <w:szCs w:val="24"/>
        </w:rPr>
        <w:t xml:space="preserve">Ожидается повышение показателя на </w:t>
      </w:r>
      <w:r w:rsidR="009B7AD0">
        <w:rPr>
          <w:rFonts w:ascii="Times New Roman" w:hAnsi="Times New Roman" w:cs="Times New Roman"/>
          <w:sz w:val="24"/>
          <w:szCs w:val="24"/>
        </w:rPr>
        <w:t>21,1</w:t>
      </w:r>
      <w:r w:rsidR="009B7AD0" w:rsidRPr="00753102">
        <w:rPr>
          <w:rFonts w:ascii="Times New Roman" w:hAnsi="Times New Roman" w:cs="Times New Roman"/>
          <w:sz w:val="24"/>
          <w:szCs w:val="24"/>
        </w:rPr>
        <w:t>%.</w:t>
      </w:r>
    </w:p>
    <w:p w:rsidR="00C33574" w:rsidRPr="00753102" w:rsidRDefault="00ED7114" w:rsidP="003A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C33574" w:rsidRPr="00753102">
        <w:rPr>
          <w:rFonts w:ascii="Times New Roman" w:hAnsi="Times New Roman" w:cs="Times New Roman"/>
          <w:sz w:val="24"/>
          <w:szCs w:val="24"/>
        </w:rPr>
        <w:t>) Количество единиц архивного фонда.</w:t>
      </w:r>
      <w:r w:rsidR="003A5757" w:rsidRPr="00753102">
        <w:rPr>
          <w:rFonts w:ascii="Times New Roman" w:hAnsi="Times New Roman" w:cs="Times New Roman"/>
          <w:sz w:val="24"/>
          <w:szCs w:val="24"/>
        </w:rPr>
        <w:t xml:space="preserve"> Ожидается повышение показателя на </w:t>
      </w:r>
      <w:r w:rsidR="00515782" w:rsidRPr="00753102">
        <w:rPr>
          <w:rFonts w:ascii="Times New Roman" w:hAnsi="Times New Roman" w:cs="Times New Roman"/>
          <w:sz w:val="24"/>
          <w:szCs w:val="24"/>
        </w:rPr>
        <w:t>7</w:t>
      </w:r>
      <w:r w:rsidR="003A5757" w:rsidRPr="00753102">
        <w:rPr>
          <w:rFonts w:ascii="Times New Roman" w:hAnsi="Times New Roman" w:cs="Times New Roman"/>
          <w:sz w:val="24"/>
          <w:szCs w:val="24"/>
        </w:rPr>
        <w:t>%.</w:t>
      </w:r>
    </w:p>
    <w:p w:rsidR="00FF37E0" w:rsidRPr="00753102" w:rsidRDefault="00C33574" w:rsidP="00C3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6554E4" w:rsidRPr="00753102">
        <w:rPr>
          <w:rFonts w:ascii="Times New Roman" w:hAnsi="Times New Roman" w:cs="Times New Roman"/>
          <w:sz w:val="24"/>
          <w:szCs w:val="24"/>
        </w:rPr>
        <w:t xml:space="preserve">5. </w:t>
      </w:r>
      <w:r w:rsidR="00FF37E0" w:rsidRPr="00753102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муниципальной программы приведены в Приложении </w:t>
      </w:r>
      <w:r w:rsidR="00874AEB" w:rsidRPr="00753102">
        <w:rPr>
          <w:rFonts w:ascii="Times New Roman" w:hAnsi="Times New Roman" w:cs="Times New Roman"/>
          <w:sz w:val="24"/>
          <w:szCs w:val="24"/>
        </w:rPr>
        <w:t>№ 1 к программе</w:t>
      </w:r>
      <w:r w:rsidR="00FF37E0" w:rsidRPr="00753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A99" w:rsidRPr="00753102" w:rsidRDefault="004E3A99" w:rsidP="00FF3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A99" w:rsidRPr="00753102" w:rsidRDefault="004E3A99" w:rsidP="004E3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РАЗДЕЛ 3. ОБОСНОВАНИЕ ВЫДЕЛЕНИЯ ПОДПРОГРАММ, ОСНОВНЫХ МЕРОПРИЯТИЙ</w:t>
      </w:r>
    </w:p>
    <w:p w:rsidR="004E3A99" w:rsidRPr="00753102" w:rsidRDefault="004E3A9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19" w:rsidRPr="00753102" w:rsidRDefault="004E3A9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6554E4" w:rsidRPr="00753102">
        <w:rPr>
          <w:rFonts w:ascii="Times New Roman" w:hAnsi="Times New Roman" w:cs="Times New Roman"/>
          <w:sz w:val="24"/>
          <w:szCs w:val="24"/>
        </w:rPr>
        <w:t xml:space="preserve">1. </w:t>
      </w:r>
      <w:r w:rsidR="008D72C6" w:rsidRPr="00753102">
        <w:rPr>
          <w:rFonts w:ascii="Times New Roman" w:hAnsi="Times New Roman" w:cs="Times New Roman"/>
          <w:sz w:val="24"/>
          <w:szCs w:val="24"/>
        </w:rPr>
        <w:t>С учетом специфики механизмов, применяемых для решения поставленных задач, выделение подпрограмм в муниципальной программе н</w:t>
      </w:r>
      <w:r w:rsidR="006554E4" w:rsidRPr="00753102">
        <w:rPr>
          <w:rFonts w:ascii="Times New Roman" w:hAnsi="Times New Roman" w:cs="Times New Roman"/>
          <w:sz w:val="24"/>
          <w:szCs w:val="24"/>
        </w:rPr>
        <w:t>е</w:t>
      </w:r>
      <w:r w:rsidR="008D72C6" w:rsidRPr="00753102">
        <w:rPr>
          <w:rFonts w:ascii="Times New Roman" w:hAnsi="Times New Roman" w:cs="Times New Roman"/>
          <w:sz w:val="24"/>
          <w:szCs w:val="24"/>
        </w:rPr>
        <w:t xml:space="preserve"> предусматривается. Муниципальная программа</w:t>
      </w:r>
      <w:r w:rsidRPr="00753102">
        <w:rPr>
          <w:rFonts w:ascii="Times New Roman" w:hAnsi="Times New Roman" w:cs="Times New Roman"/>
          <w:sz w:val="24"/>
          <w:szCs w:val="24"/>
        </w:rPr>
        <w:t xml:space="preserve"> </w:t>
      </w:r>
      <w:r w:rsidR="001C1719" w:rsidRPr="00753102">
        <w:rPr>
          <w:rFonts w:ascii="Times New Roman" w:hAnsi="Times New Roman" w:cs="Times New Roman"/>
          <w:sz w:val="24"/>
          <w:szCs w:val="24"/>
        </w:rPr>
        <w:t>содержит следующие основные мероприятия:</w:t>
      </w:r>
    </w:p>
    <w:p w:rsidR="001C1719" w:rsidRPr="00753102" w:rsidRDefault="001C171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  <w:t>1) Библиотечное обслуживание населения;</w:t>
      </w:r>
    </w:p>
    <w:p w:rsidR="001C1719" w:rsidRPr="00753102" w:rsidRDefault="001C171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  <w:t>2) Культурное наследие;</w:t>
      </w:r>
    </w:p>
    <w:p w:rsidR="001C1719" w:rsidRPr="00753102" w:rsidRDefault="001C171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  <w:t>3) Организация досуга;</w:t>
      </w:r>
    </w:p>
    <w:p w:rsidR="00A912E8" w:rsidRPr="00753102" w:rsidRDefault="00A912E8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  <w:t>4) Развитие инфраструктуры учреждений культуры;</w:t>
      </w:r>
    </w:p>
    <w:p w:rsidR="001C1719" w:rsidRPr="00753102" w:rsidRDefault="001C171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A912E8" w:rsidRPr="00753102">
        <w:rPr>
          <w:rFonts w:ascii="Times New Roman" w:hAnsi="Times New Roman" w:cs="Times New Roman"/>
          <w:sz w:val="24"/>
          <w:szCs w:val="24"/>
        </w:rPr>
        <w:t>5</w:t>
      </w:r>
      <w:r w:rsidRPr="00753102">
        <w:rPr>
          <w:rFonts w:ascii="Times New Roman" w:hAnsi="Times New Roman" w:cs="Times New Roman"/>
          <w:sz w:val="24"/>
          <w:szCs w:val="24"/>
        </w:rPr>
        <w:t>) Осуществление государственных полномочий по хранению, комплектованию, учету и использованию архивных документов.</w:t>
      </w:r>
    </w:p>
    <w:p w:rsidR="004E3A99" w:rsidRPr="00753102" w:rsidRDefault="001C1719" w:rsidP="004E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</w:r>
      <w:r w:rsidR="006554E4" w:rsidRPr="00753102">
        <w:rPr>
          <w:rFonts w:ascii="Times New Roman" w:hAnsi="Times New Roman" w:cs="Times New Roman"/>
          <w:sz w:val="24"/>
          <w:szCs w:val="24"/>
        </w:rPr>
        <w:t xml:space="preserve">2. </w:t>
      </w:r>
      <w:r w:rsidRPr="00753102">
        <w:rPr>
          <w:rFonts w:ascii="Times New Roman" w:hAnsi="Times New Roman" w:cs="Times New Roman"/>
          <w:sz w:val="24"/>
          <w:szCs w:val="24"/>
        </w:rPr>
        <w:t>П</w:t>
      </w:r>
      <w:r w:rsidR="004E3A99" w:rsidRPr="00753102">
        <w:rPr>
          <w:rFonts w:ascii="Times New Roman" w:hAnsi="Times New Roman" w:cs="Times New Roman"/>
          <w:sz w:val="24"/>
          <w:szCs w:val="24"/>
        </w:rPr>
        <w:t xml:space="preserve">еречень основных мероприятий муниципальной  программы  приведен в </w:t>
      </w:r>
      <w:r w:rsidR="00874AEB" w:rsidRPr="00753102">
        <w:rPr>
          <w:rFonts w:ascii="Times New Roman" w:hAnsi="Times New Roman" w:cs="Times New Roman"/>
          <w:sz w:val="24"/>
          <w:szCs w:val="24"/>
        </w:rPr>
        <w:t xml:space="preserve">Приложении № 2 к </w:t>
      </w:r>
      <w:r w:rsidR="003A5757" w:rsidRPr="00753102">
        <w:rPr>
          <w:rFonts w:ascii="Times New Roman" w:hAnsi="Times New Roman" w:cs="Times New Roman"/>
          <w:sz w:val="24"/>
          <w:szCs w:val="24"/>
        </w:rPr>
        <w:t>п</w:t>
      </w:r>
      <w:r w:rsidR="00874AEB" w:rsidRPr="00753102">
        <w:rPr>
          <w:rFonts w:ascii="Times New Roman" w:hAnsi="Times New Roman" w:cs="Times New Roman"/>
          <w:sz w:val="24"/>
          <w:szCs w:val="24"/>
        </w:rPr>
        <w:t>рограмме.</w:t>
      </w:r>
    </w:p>
    <w:p w:rsidR="00FF37E0" w:rsidRPr="00753102" w:rsidRDefault="00FF37E0" w:rsidP="00642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C4" w:rsidRPr="00753102" w:rsidRDefault="001607C4" w:rsidP="0016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РАЗДЕЛ 4. ПРОГНОЗ СВОДНЫХ ПОКАЗАТЕЛЕЙ МУНИЦИПАЛЬНЫХ ЗАДАНИЙ НА ОКАЗАНИЕ МУНИЦИПАЛЬНЫХ УСЛУГ (ВЫПОЛНЕНИЕ РАБОТ) УЧРЕЖДЕНИЯМИ</w:t>
      </w:r>
    </w:p>
    <w:p w:rsidR="001607C4" w:rsidRPr="00753102" w:rsidRDefault="001607C4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757" w:rsidRPr="00753102" w:rsidRDefault="006554E4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1. </w:t>
      </w:r>
      <w:r w:rsidR="003A5757" w:rsidRPr="00753102">
        <w:rPr>
          <w:rFonts w:ascii="Times New Roman" w:hAnsi="Times New Roman" w:cs="Times New Roman"/>
          <w:sz w:val="24"/>
          <w:szCs w:val="24"/>
        </w:rPr>
        <w:t>Муниципальные учреждения культуры города Тулуна оказывают следующие муниципальные услуги:</w:t>
      </w:r>
    </w:p>
    <w:p w:rsidR="003A5757" w:rsidRPr="00753102" w:rsidRDefault="003A5757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1) Библиотечно-информационное обслуживание населения;</w:t>
      </w:r>
    </w:p>
    <w:p w:rsidR="003A5757" w:rsidRPr="00753102" w:rsidRDefault="003A5757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2) Сохранение, использование и популяризация музейных предметов;</w:t>
      </w:r>
    </w:p>
    <w:p w:rsidR="003A5757" w:rsidRPr="00753102" w:rsidRDefault="003A5757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3) Организация и проведение </w:t>
      </w:r>
      <w:proofErr w:type="spellStart"/>
      <w:r w:rsidRPr="0075310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102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607C4" w:rsidRPr="00753102" w:rsidRDefault="006554E4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2. </w:t>
      </w:r>
      <w:r w:rsidR="001607C4" w:rsidRPr="00753102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 в рамках муниципальной программы </w:t>
      </w:r>
      <w:r w:rsidR="00AC51ED" w:rsidRPr="00753102">
        <w:rPr>
          <w:rFonts w:ascii="Times New Roman" w:hAnsi="Times New Roman" w:cs="Times New Roman"/>
          <w:sz w:val="24"/>
          <w:szCs w:val="24"/>
        </w:rPr>
        <w:t xml:space="preserve">приведен в </w:t>
      </w:r>
      <w:r w:rsidR="00874AEB" w:rsidRPr="00753102">
        <w:rPr>
          <w:rFonts w:ascii="Times New Roman" w:hAnsi="Times New Roman" w:cs="Times New Roman"/>
          <w:sz w:val="24"/>
          <w:szCs w:val="24"/>
        </w:rPr>
        <w:t>Приложении № 3 к программе.</w:t>
      </w:r>
    </w:p>
    <w:p w:rsidR="001607C4" w:rsidRPr="00753102" w:rsidRDefault="001607C4" w:rsidP="0016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C4" w:rsidRPr="00753102" w:rsidRDefault="001607C4" w:rsidP="0016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РАЗДЕЛ 5. РЕСУРСНОЕ ОБЕСПЕЧЕНИЕ МУНИЦИПАЛЬНОЙ ПРОГРАММЫ</w:t>
      </w:r>
    </w:p>
    <w:p w:rsidR="006C2857" w:rsidRPr="00753102" w:rsidRDefault="006554E4" w:rsidP="006C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607C4" w:rsidRPr="00753102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сос</w:t>
      </w:r>
      <w:r w:rsidR="008030FC" w:rsidRPr="00753102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6C2857" w:rsidRPr="00753102">
        <w:rPr>
          <w:rFonts w:ascii="Times New Roman" w:hAnsi="Times New Roman" w:cs="Times New Roman"/>
          <w:sz w:val="24"/>
          <w:szCs w:val="24"/>
        </w:rPr>
        <w:t>280824,3 тыс. руб. в том числе:</w:t>
      </w:r>
    </w:p>
    <w:p w:rsidR="006C2857" w:rsidRPr="00753102" w:rsidRDefault="006C2857" w:rsidP="006C2857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  <w:t>средства местного бюджета - 274629,3 тыс. руб.;</w:t>
      </w:r>
    </w:p>
    <w:p w:rsidR="006C2857" w:rsidRPr="00753102" w:rsidRDefault="006C2857" w:rsidP="006C2857">
      <w:pPr>
        <w:widowControl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ab/>
        <w:t>средства, планируемые к привлечению из областного бюджета - 6195,0 тыс. руб.</w:t>
      </w:r>
    </w:p>
    <w:p w:rsidR="00FF37E0" w:rsidRPr="00753102" w:rsidRDefault="006554E4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2. </w:t>
      </w:r>
      <w:r w:rsidR="008D72C6" w:rsidRPr="00753102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  <w:r w:rsidR="001607C4" w:rsidRPr="00753102">
        <w:rPr>
          <w:rFonts w:ascii="Times New Roman" w:hAnsi="Times New Roman" w:cs="Times New Roman"/>
          <w:sz w:val="24"/>
          <w:szCs w:val="24"/>
        </w:rPr>
        <w:t xml:space="preserve"> </w:t>
      </w:r>
      <w:r w:rsidR="00AC51ED" w:rsidRPr="00753102">
        <w:rPr>
          <w:rFonts w:ascii="Times New Roman" w:hAnsi="Times New Roman" w:cs="Times New Roman"/>
          <w:sz w:val="24"/>
          <w:szCs w:val="24"/>
        </w:rPr>
        <w:t>приведен</w:t>
      </w:r>
      <w:r w:rsidR="008D72C6" w:rsidRPr="00753102">
        <w:rPr>
          <w:rFonts w:ascii="Times New Roman" w:hAnsi="Times New Roman" w:cs="Times New Roman"/>
          <w:sz w:val="24"/>
          <w:szCs w:val="24"/>
        </w:rPr>
        <w:t>о</w:t>
      </w:r>
      <w:r w:rsidR="00AC51ED" w:rsidRPr="00753102">
        <w:rPr>
          <w:rFonts w:ascii="Times New Roman" w:hAnsi="Times New Roman" w:cs="Times New Roman"/>
          <w:sz w:val="24"/>
          <w:szCs w:val="24"/>
        </w:rPr>
        <w:t xml:space="preserve"> в </w:t>
      </w:r>
      <w:r w:rsidR="00874AEB" w:rsidRPr="00753102">
        <w:rPr>
          <w:rFonts w:ascii="Times New Roman" w:hAnsi="Times New Roman" w:cs="Times New Roman"/>
          <w:sz w:val="24"/>
          <w:szCs w:val="24"/>
        </w:rPr>
        <w:t>Приложении № 4 к программе.</w:t>
      </w:r>
    </w:p>
    <w:p w:rsidR="001607C4" w:rsidRPr="00753102" w:rsidRDefault="001607C4" w:rsidP="0016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C4" w:rsidRPr="00753102" w:rsidRDefault="001607C4" w:rsidP="0016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РАЗДЕЛ 6. ОЖИДАЕМЫЕ КОНЕЧНЫЕ РЕЗУЛЬТАТЫ РЕАЛИЗАЦИИ МУНИЦИПАЛЬНОЙ ПРОГРАММЫ</w:t>
      </w:r>
    </w:p>
    <w:p w:rsidR="001607C4" w:rsidRPr="00753102" w:rsidRDefault="001607C4" w:rsidP="00160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C09" w:rsidRPr="00753102" w:rsidRDefault="001607C4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 </w:t>
      </w:r>
      <w:r w:rsidR="000F6C09" w:rsidRPr="00753102">
        <w:rPr>
          <w:rFonts w:ascii="Times New Roman" w:hAnsi="Times New Roman" w:cs="Times New Roman"/>
          <w:sz w:val="24"/>
          <w:szCs w:val="24"/>
        </w:rPr>
        <w:tab/>
      </w:r>
      <w:r w:rsidR="006554E4" w:rsidRPr="00753102">
        <w:rPr>
          <w:rFonts w:ascii="Times New Roman" w:hAnsi="Times New Roman" w:cs="Times New Roman"/>
          <w:sz w:val="24"/>
          <w:szCs w:val="24"/>
        </w:rPr>
        <w:t xml:space="preserve">1. </w:t>
      </w:r>
      <w:r w:rsidR="000F6C09" w:rsidRPr="00753102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ожидается повышение следующих показателей:</w:t>
      </w:r>
    </w:p>
    <w:p w:rsidR="008030FC" w:rsidRPr="00753102" w:rsidRDefault="008030FC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Количество книговыдач увеличится на 1316 экземпляров к 2018 году;</w:t>
      </w:r>
    </w:p>
    <w:p w:rsidR="008030FC" w:rsidRPr="00753102" w:rsidRDefault="008030FC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Количество экспонатов музейного фонда увеличится с 8138 экземпляров в 2012 году до 8888 к 2018 году;</w:t>
      </w:r>
    </w:p>
    <w:p w:rsidR="008030FC" w:rsidRPr="00753102" w:rsidRDefault="008030FC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Количество экскурсий увеличится с 155 единиц в 2012 году до 164 единиц к 2018 году;</w:t>
      </w:r>
    </w:p>
    <w:p w:rsidR="008030FC" w:rsidRPr="00753102" w:rsidRDefault="008030FC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Количество выставок увеличится с 21 единицы в 2012 году до 26 единиц к 2018 году;</w:t>
      </w:r>
    </w:p>
    <w:p w:rsidR="008030FC" w:rsidRPr="00753102" w:rsidRDefault="008030FC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>Количество участников клубных формирований увеличится на 26 человек к 2018 году;</w:t>
      </w:r>
    </w:p>
    <w:p w:rsidR="008030FC" w:rsidRPr="00753102" w:rsidRDefault="008030FC" w:rsidP="008030FC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75310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102">
        <w:rPr>
          <w:rFonts w:ascii="Times New Roman" w:hAnsi="Times New Roman" w:cs="Times New Roman"/>
          <w:sz w:val="24"/>
          <w:szCs w:val="24"/>
        </w:rPr>
        <w:t xml:space="preserve"> мероприятий с 267 единиц в 2012 году до 280 единиц к 2018 году;</w:t>
      </w:r>
    </w:p>
    <w:p w:rsidR="00071430" w:rsidRPr="00753102" w:rsidRDefault="00071430" w:rsidP="0007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02">
        <w:rPr>
          <w:rFonts w:ascii="Times New Roman" w:hAnsi="Times New Roman" w:cs="Times New Roman"/>
          <w:sz w:val="24"/>
          <w:szCs w:val="24"/>
        </w:rPr>
        <w:t xml:space="preserve">Количество единиц архивного фонда </w:t>
      </w:r>
      <w:r w:rsidR="009B7AD0" w:rsidRPr="00753102">
        <w:rPr>
          <w:rFonts w:ascii="Times New Roman" w:hAnsi="Times New Roman" w:cs="Times New Roman"/>
          <w:sz w:val="24"/>
          <w:szCs w:val="24"/>
        </w:rPr>
        <w:t xml:space="preserve">увеличится </w:t>
      </w:r>
      <w:r w:rsidRPr="00753102">
        <w:rPr>
          <w:rFonts w:ascii="Times New Roman" w:hAnsi="Times New Roman" w:cs="Times New Roman"/>
          <w:sz w:val="24"/>
          <w:szCs w:val="24"/>
        </w:rPr>
        <w:t>с 15752 единиц в 2012 г</w:t>
      </w:r>
      <w:r w:rsidR="009B7AD0">
        <w:rPr>
          <w:rFonts w:ascii="Times New Roman" w:hAnsi="Times New Roman" w:cs="Times New Roman"/>
          <w:sz w:val="24"/>
          <w:szCs w:val="24"/>
        </w:rPr>
        <w:t>оду до 16952 единиц к 2018 году;</w:t>
      </w:r>
    </w:p>
    <w:p w:rsidR="009B7AD0" w:rsidRDefault="009B7AD0" w:rsidP="009B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Улучшится</w:t>
      </w:r>
      <w:r w:rsidRPr="00753102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703" w:rsidRDefault="00914703" w:rsidP="00914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4703" w:rsidSect="00372829">
          <w:headerReference w:type="even" r:id="rId8"/>
          <w:footerReference w:type="default" r:id="rId9"/>
          <w:footerReference w:type="first" r:id="rId10"/>
          <w:pgSz w:w="11906" w:h="16838"/>
          <w:pgMar w:top="567" w:right="567" w:bottom="567" w:left="1701" w:header="0" w:footer="0" w:gutter="0"/>
          <w:cols w:space="708"/>
          <w:titlePg/>
          <w:docGrid w:linePitch="360"/>
        </w:sectPr>
      </w:pPr>
    </w:p>
    <w:p w:rsidR="000F6C09" w:rsidRDefault="00AC51ED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Приложение</w:t>
      </w:r>
      <w:r w:rsidR="00FF37E0"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74AEB"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№ 1 </w:t>
      </w:r>
      <w:proofErr w:type="gramStart"/>
      <w:r w:rsidR="00874AEB"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>к</w:t>
      </w:r>
      <w:proofErr w:type="gramEnd"/>
      <w:r w:rsidR="00874AEB"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муниципальной программе </w:t>
      </w:r>
    </w:p>
    <w:p w:rsidR="00FF37E0" w:rsidRP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>города Тулуна «Культура»</w:t>
      </w:r>
      <w:r w:rsidR="00874AEB"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8617B2" w:rsidRDefault="008617B2" w:rsidP="00FF37E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137" w:rsidRPr="00753102" w:rsidRDefault="0037750D" w:rsidP="0037750D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5310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СВЕДЕНИЯ О СОСТАВЕ И ЗНАЧЕНИЯХ ЦЕЛЕВЫХ ПОКАЗАТЕЛЕЙ  МУНИЦИПАЛЬНОЙ ПРОГРАММЫ </w:t>
      </w:r>
    </w:p>
    <w:tbl>
      <w:tblPr>
        <w:tblW w:w="14617" w:type="dxa"/>
        <w:jc w:val="center"/>
        <w:tblLayout w:type="fixed"/>
        <w:tblLook w:val="00A0"/>
      </w:tblPr>
      <w:tblGrid>
        <w:gridCol w:w="675"/>
        <w:gridCol w:w="4637"/>
        <w:gridCol w:w="1319"/>
        <w:gridCol w:w="1072"/>
        <w:gridCol w:w="1134"/>
        <w:gridCol w:w="1134"/>
        <w:gridCol w:w="1158"/>
        <w:gridCol w:w="1220"/>
        <w:gridCol w:w="1134"/>
        <w:gridCol w:w="1134"/>
      </w:tblGrid>
      <w:tr w:rsidR="0037750D" w:rsidRPr="00753102" w:rsidTr="00417BAD">
        <w:trPr>
          <w:trHeight w:val="300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5310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5310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75310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753102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75310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Значения целевых показателей</w:t>
            </w:r>
          </w:p>
        </w:tc>
      </w:tr>
      <w:tr w:rsidR="0037750D" w:rsidRPr="00753102" w:rsidTr="00417BAD">
        <w:trPr>
          <w:trHeight w:val="300"/>
          <w:tblHeader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37750D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6F04A9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2012 г</w:t>
            </w:r>
            <w:r w:rsidR="008617B2" w:rsidRPr="00753102"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6F04A9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2013 г</w:t>
            </w:r>
            <w:r w:rsidR="008617B2" w:rsidRPr="00753102">
              <w:rPr>
                <w:rFonts w:ascii="Times New Roman" w:hAnsi="Times New Roman" w:cs="Times New Roman"/>
                <w:color w:val="000000"/>
              </w:rPr>
              <w:t>од</w:t>
            </w:r>
          </w:p>
          <w:p w:rsidR="00443BC6" w:rsidRPr="00753102" w:rsidRDefault="00443BC6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8F2604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</w:rPr>
              <w:t>2014 г</w:t>
            </w:r>
            <w:r w:rsidR="008617B2" w:rsidRPr="00753102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8F2604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</w:rPr>
              <w:t>2015 г</w:t>
            </w:r>
            <w:r w:rsidR="008617B2" w:rsidRPr="00753102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8F2604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2016 г</w:t>
            </w:r>
            <w:r w:rsidR="008617B2" w:rsidRPr="00753102"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8F2604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2017 г</w:t>
            </w:r>
            <w:r w:rsidR="008617B2" w:rsidRPr="00753102"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50D" w:rsidRPr="00753102" w:rsidRDefault="008F2604" w:rsidP="0086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2018 г</w:t>
            </w:r>
            <w:r w:rsidR="008617B2" w:rsidRPr="00753102"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</w:tr>
      <w:tr w:rsidR="008438DA" w:rsidRPr="00753102" w:rsidTr="00ED7114">
        <w:trPr>
          <w:trHeight w:val="300"/>
          <w:jc w:val="center"/>
        </w:trPr>
        <w:tc>
          <w:tcPr>
            <w:tcW w:w="146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«Культура»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книговыдач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экземпляр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358482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359198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359798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 xml:space="preserve">Количество экспонатов музейного фонда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8438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8888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экскурсий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164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выставок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26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475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spellStart"/>
            <w:r w:rsidRPr="0075310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75310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280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средств направленных на развитие инфраструктуры учреждений культуры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20459B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единиц архивного фонда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16152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16952</w:t>
            </w:r>
          </w:p>
        </w:tc>
      </w:tr>
      <w:tr w:rsidR="008438DA" w:rsidRPr="00753102" w:rsidTr="00ED7114">
        <w:trPr>
          <w:trHeight w:val="300"/>
          <w:jc w:val="center"/>
        </w:trPr>
        <w:tc>
          <w:tcPr>
            <w:tcW w:w="146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Основное мероприятие «Библиотечное обслуживание населения»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43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книговыдач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экземпляр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358482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359198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359798</w:t>
            </w:r>
          </w:p>
        </w:tc>
      </w:tr>
      <w:tr w:rsidR="008438DA" w:rsidRPr="00753102" w:rsidTr="00417BAD">
        <w:trPr>
          <w:trHeight w:val="300"/>
          <w:jc w:val="center"/>
        </w:trPr>
        <w:tc>
          <w:tcPr>
            <w:tcW w:w="146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</w:rPr>
              <w:t>Основное мероприятие «Культурное наследие»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43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 xml:space="preserve">Количество экспонатов музейного фонда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8438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8888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43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экскурсий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164</w:t>
            </w:r>
          </w:p>
        </w:tc>
      </w:tr>
      <w:tr w:rsidR="008438DA" w:rsidRPr="00753102" w:rsidTr="00443BC6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43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выставок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26</w:t>
            </w:r>
          </w:p>
        </w:tc>
      </w:tr>
      <w:tr w:rsidR="008438DA" w:rsidRPr="00753102" w:rsidTr="00417BAD">
        <w:trPr>
          <w:trHeight w:val="300"/>
          <w:jc w:val="center"/>
        </w:trPr>
        <w:tc>
          <w:tcPr>
            <w:tcW w:w="1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</w:rPr>
              <w:t>Основное мероприятие «Организация досуга»</w:t>
            </w:r>
          </w:p>
        </w:tc>
      </w:tr>
      <w:tr w:rsidR="008438DA" w:rsidRPr="00753102" w:rsidTr="002C117C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2C1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475</w:t>
            </w:r>
          </w:p>
        </w:tc>
      </w:tr>
      <w:tr w:rsidR="008438DA" w:rsidRPr="00753102" w:rsidTr="002C117C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2C1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spellStart"/>
            <w:r w:rsidRPr="0075310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75310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280</w:t>
            </w:r>
          </w:p>
        </w:tc>
      </w:tr>
      <w:tr w:rsidR="008438DA" w:rsidRPr="00753102" w:rsidTr="00753102">
        <w:trPr>
          <w:trHeight w:val="300"/>
          <w:jc w:val="center"/>
        </w:trPr>
        <w:tc>
          <w:tcPr>
            <w:tcW w:w="1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>Развитие инфраструктуры учреждений культуры»</w:t>
            </w:r>
          </w:p>
        </w:tc>
      </w:tr>
      <w:tr w:rsidR="008438DA" w:rsidRPr="00753102" w:rsidTr="00B82FAC">
        <w:trPr>
          <w:trHeight w:val="10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2C1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средств направленных на развитие инфраструктуры учреждений культуры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20459B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986EED" w:rsidRDefault="008438DA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</w:tr>
      <w:tr w:rsidR="008438DA" w:rsidRPr="00753102" w:rsidTr="009A19B6">
        <w:trPr>
          <w:trHeight w:val="300"/>
          <w:jc w:val="center"/>
        </w:trPr>
        <w:tc>
          <w:tcPr>
            <w:tcW w:w="14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EF0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lastRenderedPageBreak/>
              <w:t>Основное мероприятие «Осуществление государственных полномочий по хранению, комплектованию, учету и использованию архивных документов»</w:t>
            </w:r>
          </w:p>
        </w:tc>
      </w:tr>
      <w:tr w:rsidR="008438DA" w:rsidRPr="00753102" w:rsidTr="00745C28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177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Количество единиц архивного фонда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15952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16152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16352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DA" w:rsidRPr="00753102" w:rsidRDefault="008438DA" w:rsidP="0051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102">
              <w:rPr>
                <w:rFonts w:ascii="Times New Roman" w:hAnsi="Times New Roman" w:cs="Times New Roman"/>
              </w:rPr>
              <w:t>16952</w:t>
            </w:r>
          </w:p>
        </w:tc>
      </w:tr>
    </w:tbl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510512" w:rsidRDefault="00510512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C51ED" w:rsidRDefault="00AC51ED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753102" w:rsidRDefault="00753102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38DA" w:rsidRDefault="008438DA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2</w:t>
      </w: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proofErr w:type="gramStart"/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>к</w:t>
      </w:r>
      <w:proofErr w:type="gramEnd"/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муниципальной программе </w:t>
      </w:r>
    </w:p>
    <w:p w:rsidR="000F6C09" w:rsidRP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города Тулуна «Культура» </w:t>
      </w:r>
    </w:p>
    <w:p w:rsidR="001607C4" w:rsidRDefault="001607C4" w:rsidP="004E3A99">
      <w:pPr>
        <w:spacing w:after="0" w:line="240" w:lineRule="auto"/>
        <w:ind w:left="709" w:right="678"/>
        <w:jc w:val="right"/>
        <w:rPr>
          <w:rFonts w:ascii="Times New Roman" w:hAnsi="Times New Roman" w:cs="Times New Roman"/>
          <w:sz w:val="28"/>
          <w:szCs w:val="28"/>
        </w:rPr>
      </w:pPr>
    </w:p>
    <w:p w:rsidR="00AE6137" w:rsidRPr="00753102" w:rsidRDefault="0037750D" w:rsidP="0037750D">
      <w:pPr>
        <w:spacing w:after="0" w:line="240" w:lineRule="auto"/>
        <w:ind w:left="709" w:right="678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5310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ПЕРЕЧЕНЬ ОСНОВНЫХ МЕРОПРИЯТИЙ МУНИЦИПАЛЬНОЙ ПРОГРАММЫ </w:t>
      </w:r>
    </w:p>
    <w:tbl>
      <w:tblPr>
        <w:tblW w:w="14601" w:type="dxa"/>
        <w:tblInd w:w="108" w:type="dxa"/>
        <w:tblLayout w:type="fixed"/>
        <w:tblLook w:val="04A0"/>
      </w:tblPr>
      <w:tblGrid>
        <w:gridCol w:w="546"/>
        <w:gridCol w:w="3707"/>
        <w:gridCol w:w="1701"/>
        <w:gridCol w:w="2551"/>
        <w:gridCol w:w="1290"/>
        <w:gridCol w:w="1276"/>
        <w:gridCol w:w="3530"/>
      </w:tblGrid>
      <w:tr w:rsidR="009F453F" w:rsidRPr="008438DA" w:rsidTr="009F453F">
        <w:trPr>
          <w:trHeight w:val="22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8438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8DA">
              <w:rPr>
                <w:rFonts w:ascii="Times New Roman" w:hAnsi="Times New Roman" w:cs="Times New Roman"/>
              </w:rPr>
              <w:t>/</w:t>
            </w:r>
            <w:proofErr w:type="spellStart"/>
            <w:r w:rsidRPr="008438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Наименование</w:t>
            </w:r>
            <w:r w:rsidR="00847A0E" w:rsidRPr="008438DA">
              <w:rPr>
                <w:rFonts w:ascii="Times New Roman" w:hAnsi="Times New Roman" w:cs="Times New Roman"/>
              </w:rPr>
              <w:t xml:space="preserve"> подпрограммы,</w:t>
            </w:r>
            <w:r w:rsidRPr="008438DA">
              <w:rPr>
                <w:rFonts w:ascii="Times New Roman" w:hAnsi="Times New Roman" w:cs="Times New Roman"/>
              </w:rPr>
              <w:t xml:space="preserve"> 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соисполнитель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Ожидаемый конечный результат реализации</w:t>
            </w:r>
            <w:r w:rsidR="00562FC0" w:rsidRPr="008438DA">
              <w:rPr>
                <w:rFonts w:ascii="Times New Roman" w:hAnsi="Times New Roman" w:cs="Times New Roman"/>
              </w:rPr>
              <w:t xml:space="preserve"> подпрограммы,</w:t>
            </w:r>
            <w:r w:rsidRPr="008438DA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</w:tr>
      <w:tr w:rsidR="009F453F" w:rsidRPr="008438DA" w:rsidTr="009F453F">
        <w:trPr>
          <w:trHeight w:val="22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F" w:rsidRPr="008438DA" w:rsidRDefault="009F453F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190" w:rsidRPr="008438DA" w:rsidTr="00FE1F73">
        <w:trPr>
          <w:trHeight w:val="2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DC4170" w:rsidP="0014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</w:t>
            </w:r>
            <w:r w:rsidR="00501190" w:rsidRPr="008438DA">
              <w:rPr>
                <w:rFonts w:ascii="Times New Roman" w:hAnsi="Times New Roman" w:cs="Times New Roman"/>
              </w:rPr>
              <w:t xml:space="preserve"> «Библиотечное обслуживание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847A0E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AD2C71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FE1F73" w:rsidP="00FE1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Увеличение количества книговыдач</w:t>
            </w:r>
          </w:p>
        </w:tc>
      </w:tr>
      <w:tr w:rsidR="00501190" w:rsidRPr="008438DA" w:rsidTr="00FE1F73">
        <w:trPr>
          <w:trHeight w:val="2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14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 </w:t>
            </w:r>
            <w:r w:rsidR="00DC4170" w:rsidRPr="008438D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8438DA">
              <w:rPr>
                <w:rFonts w:ascii="Times New Roman" w:hAnsi="Times New Roman" w:cs="Times New Roman"/>
              </w:rPr>
              <w:t>«Культурное наследие»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847A0E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AD2C71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FE1F73" w:rsidP="00FE1F73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Увеличение количества экспонатов музейного фонда, увеличение количества экскурсий, увеличение количества выставок.</w:t>
            </w:r>
          </w:p>
        </w:tc>
      </w:tr>
      <w:tr w:rsidR="00501190" w:rsidRPr="008438DA" w:rsidTr="00FE1F73">
        <w:trPr>
          <w:trHeight w:val="2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0E" w:rsidRPr="008438DA" w:rsidRDefault="00DC4170" w:rsidP="0014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</w:t>
            </w:r>
            <w:r w:rsidR="00501190" w:rsidRPr="008438DA">
              <w:rPr>
                <w:rFonts w:ascii="Times New Roman" w:hAnsi="Times New Roman" w:cs="Times New Roman"/>
              </w:rPr>
              <w:t xml:space="preserve"> «Организация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847A0E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AD2C71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0E" w:rsidRPr="008438DA" w:rsidRDefault="0050119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90" w:rsidRPr="008438DA" w:rsidRDefault="00FE1F73" w:rsidP="00FE1F73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Увеличение количества участников клубных формирований, увеличение количества </w:t>
            </w:r>
            <w:proofErr w:type="spellStart"/>
            <w:r w:rsidRPr="008438D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8438DA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</w:tr>
      <w:tr w:rsidR="00781140" w:rsidRPr="008438DA" w:rsidTr="00FE1F73">
        <w:trPr>
          <w:trHeight w:val="2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78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DC4170" w:rsidP="0014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781140" w:rsidRPr="008438DA">
              <w:rPr>
                <w:rFonts w:ascii="Times New Roman" w:hAnsi="Times New Roman" w:cs="Times New Roman"/>
              </w:rPr>
              <w:t>«Развитие инфраструктуры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AD2C71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78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78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A86294" w:rsidP="00AD2C71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  <w:r w:rsidR="00AD2C71" w:rsidRPr="008438DA">
              <w:rPr>
                <w:rFonts w:ascii="Times New Roman" w:hAnsi="Times New Roman" w:cs="Times New Roman"/>
              </w:rPr>
              <w:t xml:space="preserve"> культуры</w:t>
            </w:r>
            <w:r w:rsidRPr="008438DA">
              <w:rPr>
                <w:rFonts w:ascii="Times New Roman" w:hAnsi="Times New Roman" w:cs="Times New Roman"/>
              </w:rPr>
              <w:t>.</w:t>
            </w:r>
          </w:p>
        </w:tc>
      </w:tr>
      <w:tr w:rsidR="00781140" w:rsidRPr="008438DA" w:rsidTr="00FE1F73">
        <w:trPr>
          <w:trHeight w:val="2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DC4170" w:rsidP="0052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</w:t>
            </w:r>
            <w:r w:rsidR="00781140" w:rsidRPr="008438DA">
              <w:rPr>
                <w:rFonts w:ascii="Times New Roman" w:hAnsi="Times New Roman" w:cs="Times New Roman"/>
              </w:rPr>
              <w:t xml:space="preserve"> «Осуществление государственных полномочий по хранению, комплектованию, учету и использованию архивных документов»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52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52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Архивный отдел</w:t>
            </w:r>
            <w:r w:rsidR="00AD2C71" w:rsidRPr="008438DA">
              <w:rPr>
                <w:rFonts w:ascii="Times New Roman" w:hAnsi="Times New Roman" w:cs="Times New Roman"/>
              </w:rPr>
              <w:t xml:space="preserve"> аппарата администрации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52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52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40" w:rsidRPr="008438DA" w:rsidRDefault="00781140" w:rsidP="0052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Увеличение количества единиц архивного фонда.</w:t>
            </w:r>
          </w:p>
        </w:tc>
      </w:tr>
    </w:tbl>
    <w:p w:rsidR="00AE11A8" w:rsidRDefault="00AE11A8" w:rsidP="00160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102" w:rsidRDefault="00753102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3</w:t>
      </w: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proofErr w:type="gramStart"/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>к</w:t>
      </w:r>
      <w:proofErr w:type="gramEnd"/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муниципальной программе </w:t>
      </w:r>
    </w:p>
    <w:p w:rsidR="000F6C09" w:rsidRP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города Тулуна «Культура» </w:t>
      </w:r>
    </w:p>
    <w:p w:rsidR="001607C4" w:rsidRDefault="001607C4" w:rsidP="00160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4C8" w:rsidRPr="00753102" w:rsidRDefault="006434C8" w:rsidP="0064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3102">
        <w:rPr>
          <w:rFonts w:ascii="Times New Roman" w:hAnsi="Times New Roman" w:cs="Times New Roman"/>
          <w:sz w:val="24"/>
          <w:szCs w:val="28"/>
        </w:rPr>
        <w:t>ПРОГНОЗ СВОДНЫХ ПОКАЗАТЕЛЕЙ МУНИЦИПАЛЬНЫХ ЗАДАНИЙ НА ОКАЗАНИЕ МУНИЦИПАЛЬНЫХ УСЛУГ (ВЫПОЛНЕНИЕ РАБОТ) УЧРЕЖДЕНИЯМИ</w:t>
      </w:r>
      <w:r w:rsidR="009D6BEA" w:rsidRPr="0075310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0F6C09" w:rsidRPr="0075310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В РАМКАХ </w:t>
      </w:r>
      <w:r w:rsidR="009D6BEA" w:rsidRPr="00753102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МУНИЦИПАЛЬНОЙ  ПРОГРАММЫ</w:t>
      </w:r>
      <w:r w:rsidR="00790B9C" w:rsidRPr="0075310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tbl>
      <w:tblPr>
        <w:tblW w:w="5054" w:type="pct"/>
        <w:jc w:val="center"/>
        <w:tblInd w:w="-41" w:type="dxa"/>
        <w:tblLayout w:type="fixed"/>
        <w:tblLook w:val="04A0"/>
      </w:tblPr>
      <w:tblGrid>
        <w:gridCol w:w="719"/>
        <w:gridCol w:w="2812"/>
        <w:gridCol w:w="1819"/>
        <w:gridCol w:w="959"/>
        <w:gridCol w:w="960"/>
        <w:gridCol w:w="960"/>
        <w:gridCol w:w="960"/>
        <w:gridCol w:w="966"/>
        <w:gridCol w:w="960"/>
        <w:gridCol w:w="960"/>
        <w:gridCol w:w="960"/>
        <w:gridCol w:w="960"/>
        <w:gridCol w:w="951"/>
      </w:tblGrid>
      <w:tr w:rsidR="005E147E" w:rsidRPr="008438DA" w:rsidTr="00071430">
        <w:trPr>
          <w:trHeight w:val="630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DC" w:rsidRPr="008438DA" w:rsidRDefault="00276ADC" w:rsidP="009D6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38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8DA">
              <w:rPr>
                <w:rFonts w:ascii="Times New Roman" w:hAnsi="Times New Roman" w:cs="Times New Roman"/>
              </w:rPr>
              <w:t>/</w:t>
            </w:r>
            <w:proofErr w:type="spellStart"/>
            <w:r w:rsidRPr="008438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ADC" w:rsidRPr="008438DA" w:rsidRDefault="00276ADC" w:rsidP="009D6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Наименование</w:t>
            </w:r>
            <w:r w:rsidR="00493361" w:rsidRPr="008438DA">
              <w:rPr>
                <w:rFonts w:ascii="Times New Roman" w:hAnsi="Times New Roman" w:cs="Times New Roman"/>
              </w:rPr>
              <w:t xml:space="preserve"> подпрограммы,</w:t>
            </w:r>
            <w:r w:rsidRPr="008438DA">
              <w:rPr>
                <w:rFonts w:ascii="Times New Roman" w:hAnsi="Times New Roman" w:cs="Times New Roman"/>
              </w:rPr>
              <w:t xml:space="preserve"> основного мероприятия, муниципальной услуги (работы)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ADC" w:rsidRPr="008438DA" w:rsidRDefault="00276ADC" w:rsidP="009D6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6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C" w:rsidRPr="008438DA" w:rsidRDefault="00276ADC" w:rsidP="00276A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ADC" w:rsidRPr="008438DA" w:rsidRDefault="00276ADC" w:rsidP="009D6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Расходы на оказание муниципальной услуги (выполнение работы), тыс. руб.</w:t>
            </w:r>
          </w:p>
        </w:tc>
      </w:tr>
      <w:tr w:rsidR="00562B5B" w:rsidRPr="008438DA" w:rsidTr="00071430">
        <w:trPr>
          <w:trHeight w:val="645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B" w:rsidRPr="008438DA" w:rsidRDefault="00562B5B" w:rsidP="009D6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B5B" w:rsidRPr="008438DA" w:rsidRDefault="00562B5B" w:rsidP="009D6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B5B" w:rsidRPr="008438DA" w:rsidRDefault="00562B5B" w:rsidP="009D6B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B" w:rsidRPr="008438DA" w:rsidRDefault="00562B5B" w:rsidP="00562B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B5B" w:rsidRPr="008438DA" w:rsidRDefault="00562B5B" w:rsidP="00562B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B5B" w:rsidRPr="008438DA" w:rsidRDefault="00562B5B" w:rsidP="00562B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5B" w:rsidRPr="008438DA" w:rsidRDefault="00562B5B" w:rsidP="00562B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B" w:rsidRPr="008438DA" w:rsidRDefault="00562B5B" w:rsidP="00562B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5B" w:rsidRPr="008438DA" w:rsidRDefault="00562B5B" w:rsidP="00C64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B5B" w:rsidRPr="008438DA" w:rsidRDefault="00562B5B" w:rsidP="00C64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B5B" w:rsidRPr="008438DA" w:rsidRDefault="00562B5B" w:rsidP="00C64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B5B" w:rsidRPr="008438DA" w:rsidRDefault="00562B5B" w:rsidP="00C64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B5B" w:rsidRPr="008438DA" w:rsidRDefault="00562B5B" w:rsidP="00C64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2018 год</w:t>
            </w:r>
          </w:p>
        </w:tc>
      </w:tr>
      <w:tr w:rsidR="00562B5B" w:rsidRPr="008438DA" w:rsidTr="006554E4">
        <w:trPr>
          <w:trHeight w:val="22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B5B" w:rsidRPr="008438DA" w:rsidRDefault="00562B5B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9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62B5B" w:rsidRPr="008438DA" w:rsidRDefault="00562B5B" w:rsidP="009D6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«Библиотечное обслуживание населения»</w:t>
            </w:r>
          </w:p>
        </w:tc>
      </w:tr>
      <w:tr w:rsidR="00D67810" w:rsidRPr="008438DA" w:rsidTr="00071430">
        <w:trPr>
          <w:trHeight w:val="22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Услуга «Библиотечно-информационное обслуживание населения»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342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Количество книговыдач, экземпляр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359198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359348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359498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359648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359798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15699,4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19410,9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23792,9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24958,7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26181,7</w:t>
            </w:r>
          </w:p>
        </w:tc>
      </w:tr>
      <w:tr w:rsidR="00D67810" w:rsidRPr="008438DA" w:rsidTr="006554E4">
        <w:trPr>
          <w:trHeight w:val="300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«Культурное наследие»</w:t>
            </w:r>
          </w:p>
        </w:tc>
      </w:tr>
      <w:tr w:rsidR="00D67810" w:rsidRPr="008438DA" w:rsidTr="00071430">
        <w:trPr>
          <w:trHeight w:val="300"/>
          <w:jc w:val="center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Услуга «Сохранение, использование и популяризация музейных предметов»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Количество экспонатов музейного фонда, единиц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8438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8588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8688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8788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8888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1835,9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2256,2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2749,6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2884,3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3025,6</w:t>
            </w:r>
          </w:p>
        </w:tc>
      </w:tr>
      <w:tr w:rsidR="00D67810" w:rsidRPr="008438DA" w:rsidTr="00071430">
        <w:trPr>
          <w:trHeight w:val="30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810" w:rsidRPr="008438DA" w:rsidRDefault="00D67810" w:rsidP="009D6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Количество экскурсий, единиц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885,8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1086,7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1324,4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1389,3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1457,3</w:t>
            </w:r>
          </w:p>
        </w:tc>
      </w:tr>
      <w:tr w:rsidR="00D67810" w:rsidRPr="008438DA" w:rsidTr="00071430">
        <w:trPr>
          <w:trHeight w:val="300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10" w:rsidRPr="008438DA" w:rsidRDefault="00D67810" w:rsidP="009D6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Количество выставок, единиц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1771,6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2173,4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2648,7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2778,5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810" w:rsidRPr="008438DA" w:rsidRDefault="00D67810" w:rsidP="00ED196D">
            <w:pPr>
              <w:spacing w:after="0" w:line="240" w:lineRule="auto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2914,7</w:t>
            </w:r>
          </w:p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7810" w:rsidRPr="008438DA" w:rsidTr="006554E4">
        <w:trPr>
          <w:trHeight w:val="123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417B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10" w:rsidRPr="008438DA" w:rsidRDefault="00D67810" w:rsidP="000C1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«Организация досуга»</w:t>
            </w:r>
          </w:p>
        </w:tc>
      </w:tr>
      <w:tr w:rsidR="00D67810" w:rsidRPr="008438DA" w:rsidTr="00071430">
        <w:trPr>
          <w:trHeight w:val="123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10" w:rsidRPr="008438DA" w:rsidRDefault="00D67810" w:rsidP="00342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Услуга «Организация и проведение </w:t>
            </w:r>
            <w:proofErr w:type="spellStart"/>
            <w:r w:rsidRPr="008438D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8438DA">
              <w:rPr>
                <w:rFonts w:ascii="Times New Roman" w:hAnsi="Times New Roman" w:cs="Times New Roman"/>
              </w:rPr>
              <w:t xml:space="preserve"> мероприятий»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Количество участников </w:t>
            </w:r>
            <w:r w:rsidR="006554E4" w:rsidRPr="008438DA">
              <w:rPr>
                <w:rFonts w:ascii="Times New Roman" w:hAnsi="Times New Roman" w:cs="Times New Roman"/>
              </w:rPr>
              <w:t>клубных формирований</w:t>
            </w:r>
            <w:r w:rsidRPr="008438DA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12007,3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14790,9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18170,6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19060,9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19994,9</w:t>
            </w:r>
          </w:p>
        </w:tc>
      </w:tr>
      <w:tr w:rsidR="00D67810" w:rsidRPr="008438DA" w:rsidTr="00071430">
        <w:trPr>
          <w:trHeight w:val="123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1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10" w:rsidRPr="008438DA" w:rsidRDefault="00D67810" w:rsidP="009D6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342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spellStart"/>
            <w:r w:rsidRPr="008438D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8438DA">
              <w:rPr>
                <w:rFonts w:ascii="Times New Roman" w:hAnsi="Times New Roman" w:cs="Times New Roman"/>
              </w:rPr>
              <w:t xml:space="preserve"> мероприятий, единиц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82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6067,6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7619,5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9360,6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9819,3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DA">
              <w:rPr>
                <w:rFonts w:ascii="Times New Roman" w:hAnsi="Times New Roman"/>
              </w:rPr>
              <w:t>10300,4</w:t>
            </w:r>
          </w:p>
          <w:p w:rsidR="00D67810" w:rsidRPr="008438DA" w:rsidRDefault="00D67810" w:rsidP="00ED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54E4" w:rsidRDefault="006554E4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753102" w:rsidRDefault="00753102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071430" w:rsidRDefault="00071430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№ 4</w:t>
      </w: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proofErr w:type="gramStart"/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>к</w:t>
      </w:r>
      <w:proofErr w:type="gramEnd"/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муниципальной программе </w:t>
      </w:r>
    </w:p>
    <w:p w:rsidR="000F6C09" w:rsidRPr="000F6C09" w:rsidRDefault="000F6C09" w:rsidP="000F6C0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города Тулуна «Культура» </w:t>
      </w:r>
    </w:p>
    <w:p w:rsidR="00562B5B" w:rsidRDefault="00562B5B" w:rsidP="00160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28A" w:rsidRPr="00753102" w:rsidRDefault="00B26FD6" w:rsidP="0075310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75310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РЕСУРСНОЕ ОБЕСПЕЧЕНИЕ РЕАЛИЗАЦИИ МУНИЦИПАЛЬНОЙ  ПРОГРАММЫ </w:t>
      </w:r>
    </w:p>
    <w:tbl>
      <w:tblPr>
        <w:tblW w:w="14644" w:type="dxa"/>
        <w:tblInd w:w="94" w:type="dxa"/>
        <w:tblLook w:val="0480"/>
      </w:tblPr>
      <w:tblGrid>
        <w:gridCol w:w="640"/>
        <w:gridCol w:w="2776"/>
        <w:gridCol w:w="2835"/>
        <w:gridCol w:w="2552"/>
        <w:gridCol w:w="960"/>
        <w:gridCol w:w="960"/>
        <w:gridCol w:w="960"/>
        <w:gridCol w:w="960"/>
        <w:gridCol w:w="960"/>
        <w:gridCol w:w="1041"/>
      </w:tblGrid>
      <w:tr w:rsidR="00693F89" w:rsidRPr="008438DA" w:rsidTr="00ED7114">
        <w:trPr>
          <w:cantSplit/>
          <w:trHeight w:val="227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ED7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8438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8DA">
              <w:rPr>
                <w:rFonts w:ascii="Times New Roman" w:hAnsi="Times New Roman" w:cs="Times New Roman"/>
              </w:rPr>
              <w:t>/</w:t>
            </w:r>
            <w:proofErr w:type="spellStart"/>
            <w:r w:rsidRPr="008438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Наименование подпрограммы, 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EE1E3A" w:rsidP="00EE1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С</w:t>
            </w:r>
            <w:r w:rsidR="00693F89" w:rsidRPr="008438DA">
              <w:rPr>
                <w:rFonts w:ascii="Times New Roman" w:hAnsi="Times New Roman" w:cs="Times New Roman"/>
                <w:color w:val="000000"/>
              </w:rPr>
              <w:t>оисполнители, участники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F89" w:rsidRPr="008438DA" w:rsidRDefault="00693F89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  <w:p w:rsidR="00493361" w:rsidRPr="008438DA" w:rsidRDefault="00493361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F89" w:rsidRPr="008438DA" w:rsidRDefault="00693F89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 xml:space="preserve">Расходы </w:t>
            </w:r>
            <w:r w:rsidRPr="008438DA">
              <w:rPr>
                <w:rFonts w:ascii="Times New Roman" w:hAnsi="Times New Roman" w:cs="Times New Roman"/>
                <w:color w:val="000000"/>
              </w:rPr>
              <w:br/>
              <w:t>(тыс. руб.), годы</w:t>
            </w:r>
          </w:p>
        </w:tc>
      </w:tr>
      <w:tr w:rsidR="00693F89" w:rsidRPr="008438DA" w:rsidTr="006622FA">
        <w:trPr>
          <w:cantSplit/>
          <w:trHeight w:val="227"/>
          <w:tblHeader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89" w:rsidRPr="008438DA" w:rsidRDefault="00693F89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89" w:rsidRPr="008438DA" w:rsidRDefault="00693F89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89" w:rsidRPr="008438DA" w:rsidRDefault="00693F89" w:rsidP="008B38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89" w:rsidRPr="008438DA" w:rsidRDefault="00693F89" w:rsidP="008B38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89" w:rsidRPr="008438DA" w:rsidRDefault="00693F89" w:rsidP="00493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8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820057" w:rsidRPr="008438DA" w:rsidTr="00ED7114">
        <w:trPr>
          <w:trHeight w:val="22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820057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57" w:rsidRPr="008438DA" w:rsidRDefault="00820057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«Библиотечное обслуживание населения»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57" w:rsidRPr="008438DA" w:rsidRDefault="00820057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EE1E3A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57" w:rsidRPr="008438DA" w:rsidRDefault="00820057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15899,4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19621,1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24013,8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0B470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25190,9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26425,7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57" w:rsidRPr="008438DA" w:rsidRDefault="004678A3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111150,9</w:t>
            </w: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15899,4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19621,1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24013,8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25190,9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26425,7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4678A3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111150,9</w:t>
            </w: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средства, планируемые к привлечению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средства, планируемые к привлечению из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«Культурное наследие»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88" w:rsidRPr="008438DA" w:rsidRDefault="003D0988" w:rsidP="00C64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EE1E3A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4513,3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5537,3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6744,8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7075,3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7422,0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4678A3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31292,7</w:t>
            </w: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4513,3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5537,3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6744,8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7075,3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7422,0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4678A3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31292,7</w:t>
            </w: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средства, планируемые к привлечению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средства, планируемые к привлечению из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«Организация досуга»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BB7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EE1E3A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18854,9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23230,2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0B470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28392,8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29785,7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C5D0C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31247,0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4678A3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131510,6</w:t>
            </w: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18854,9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ED196D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23230,2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0B470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28392,8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A494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29785,7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FC5D0C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31247,0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4678A3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131510,6</w:t>
            </w: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средства, планируемые к привлечению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средства, планируемые к привлечению из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988" w:rsidRPr="008438DA" w:rsidTr="007A089C">
        <w:trPr>
          <w:trHeight w:val="183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88" w:rsidRPr="008438DA" w:rsidRDefault="003D0988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88" w:rsidRPr="008438DA" w:rsidRDefault="003D0988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88" w:rsidRPr="008438DA" w:rsidRDefault="003D0988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435" w:rsidRPr="008438DA" w:rsidTr="006622FA">
        <w:trPr>
          <w:trHeight w:val="227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435" w:rsidRPr="008438DA" w:rsidRDefault="00906435" w:rsidP="0078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435" w:rsidRPr="008438DA" w:rsidRDefault="00906435" w:rsidP="00781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«Развитие инфраструктуры учреждений культуры»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435" w:rsidRPr="008438DA" w:rsidRDefault="00906435" w:rsidP="00906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Отдел культуры, спорта и молодежной политики</w:t>
            </w:r>
            <w:r w:rsidR="00EE1E3A" w:rsidRPr="008438DA">
              <w:rPr>
                <w:rFonts w:ascii="Times New Roman" w:hAnsi="Times New Roman" w:cs="Times New Roman"/>
              </w:rPr>
              <w:t xml:space="preserve"> Комитета социальной политики администрации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35" w:rsidRPr="008438DA" w:rsidRDefault="00906435" w:rsidP="00781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35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35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35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35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35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35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675,1</w:t>
            </w:r>
          </w:p>
        </w:tc>
      </w:tr>
      <w:tr w:rsidR="00E865D2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5D2" w:rsidRPr="008438DA" w:rsidRDefault="00E865D2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675,1</w:t>
            </w:r>
          </w:p>
        </w:tc>
      </w:tr>
      <w:tr w:rsidR="00E865D2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5D2" w:rsidRPr="008438DA" w:rsidRDefault="00E865D2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средства, планируемые к привлечению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5D2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5D2" w:rsidRPr="008438DA" w:rsidRDefault="00E865D2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средства, планируемые к привлечению из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5D2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5D2" w:rsidRPr="008438DA" w:rsidRDefault="00E865D2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5D2" w:rsidRPr="008438DA" w:rsidRDefault="00E865D2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D2" w:rsidRPr="008438DA" w:rsidRDefault="00E865D2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4A" w:rsidRPr="008438DA" w:rsidTr="006622FA">
        <w:trPr>
          <w:trHeight w:val="22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FC2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Основное мероприятие «Осуществление государственных полномочий по хранению, комплектованию, учету и использованию архивных документов»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Архивный отдел</w:t>
            </w:r>
            <w:r w:rsidR="00EE1E3A" w:rsidRPr="008438DA">
              <w:rPr>
                <w:rFonts w:ascii="Times New Roman" w:hAnsi="Times New Roman" w:cs="Times New Roman"/>
              </w:rPr>
              <w:t xml:space="preserve"> аппарата администрации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6195,0</w:t>
            </w:r>
          </w:p>
        </w:tc>
      </w:tr>
      <w:tr w:rsidR="00256B4A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4A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средства, планируемые к привлечению из областного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6195,0</w:t>
            </w:r>
          </w:p>
        </w:tc>
      </w:tr>
      <w:tr w:rsidR="00256B4A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средства, планируемые к привлечению из федерального  бюджета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4A" w:rsidRPr="008438DA" w:rsidTr="006622FA">
        <w:trPr>
          <w:trHeight w:val="227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4A" w:rsidRPr="008438DA" w:rsidTr="006622FA">
        <w:trPr>
          <w:trHeight w:val="227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40628,7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49755,9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60525,3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63432,3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66482,1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280824,3</w:t>
            </w:r>
          </w:p>
        </w:tc>
      </w:tr>
      <w:tr w:rsidR="00256B4A" w:rsidRPr="008438DA" w:rsidTr="006622FA">
        <w:trPr>
          <w:trHeight w:val="227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4A" w:rsidRPr="008438DA" w:rsidTr="006622FA">
        <w:trPr>
          <w:trHeight w:val="227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4A" w:rsidRPr="008438DA" w:rsidRDefault="00256B4A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39389,7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48516,9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59286,3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62193,3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65243,1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4A" w:rsidRPr="008438DA" w:rsidRDefault="00256B4A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274629,3</w:t>
            </w:r>
          </w:p>
        </w:tc>
      </w:tr>
      <w:tr w:rsidR="001478C4" w:rsidRPr="008438DA" w:rsidTr="006622FA">
        <w:trPr>
          <w:trHeight w:val="227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C4" w:rsidRPr="008438DA" w:rsidRDefault="001478C4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средства, планируемые к привлечению из областного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753102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753102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753102">
            <w:pPr>
              <w:spacing w:after="0" w:line="240" w:lineRule="auto"/>
              <w:jc w:val="center"/>
            </w:pPr>
            <w:r w:rsidRPr="008438DA">
              <w:rPr>
                <w:rFonts w:ascii="Times New Roman" w:hAnsi="Times New Roman" w:cs="Times New Roman"/>
              </w:rPr>
              <w:t>1239,0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753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6195,0</w:t>
            </w:r>
          </w:p>
        </w:tc>
      </w:tr>
      <w:tr w:rsidR="001478C4" w:rsidRPr="008438DA" w:rsidTr="006622FA">
        <w:trPr>
          <w:trHeight w:val="227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C4" w:rsidRPr="008438DA" w:rsidRDefault="001478C4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средства, планируемые к привлечению из федерального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</w:tr>
      <w:tr w:rsidR="001478C4" w:rsidRPr="008438DA" w:rsidTr="006622FA">
        <w:trPr>
          <w:trHeight w:val="227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C4" w:rsidRPr="008438DA" w:rsidRDefault="001478C4" w:rsidP="008B3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C4" w:rsidRPr="008438DA" w:rsidRDefault="001478C4" w:rsidP="00256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8DA">
              <w:rPr>
                <w:rFonts w:ascii="Times New Roman" w:hAnsi="Times New Roman" w:cs="Times New Roman"/>
              </w:rPr>
              <w:t>0</w:t>
            </w:r>
          </w:p>
        </w:tc>
      </w:tr>
    </w:tbl>
    <w:p w:rsidR="00B26FD6" w:rsidRDefault="00B26FD6" w:rsidP="001607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26FD6" w:rsidSect="00071430">
      <w:pgSz w:w="16838" w:h="11906" w:orient="landscape"/>
      <w:pgMar w:top="426" w:right="567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F6" w:rsidRDefault="00D036F6" w:rsidP="00715AEF">
      <w:pPr>
        <w:spacing w:after="0" w:line="240" w:lineRule="auto"/>
      </w:pPr>
      <w:r>
        <w:separator/>
      </w:r>
    </w:p>
  </w:endnote>
  <w:endnote w:type="continuationSeparator" w:id="0">
    <w:p w:rsidR="00D036F6" w:rsidRDefault="00D036F6" w:rsidP="0071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82105"/>
      <w:docPartObj>
        <w:docPartGallery w:val="Page Numbers (Bottom of Page)"/>
        <w:docPartUnique/>
      </w:docPartObj>
    </w:sdtPr>
    <w:sdtContent>
      <w:p w:rsidR="000A2B62" w:rsidRDefault="00F11A3E">
        <w:pPr>
          <w:pStyle w:val="ab"/>
          <w:jc w:val="right"/>
        </w:pPr>
        <w:fldSimple w:instr=" PAGE   \* MERGEFORMAT ">
          <w:r w:rsidR="00612D36">
            <w:rPr>
              <w:noProof/>
            </w:rPr>
            <w:t>12</w:t>
          </w:r>
        </w:fldSimple>
      </w:p>
    </w:sdtContent>
  </w:sdt>
  <w:p w:rsidR="00ED7114" w:rsidRDefault="00ED71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4" w:rsidRDefault="00ED7114">
    <w:pPr>
      <w:pStyle w:val="ab"/>
      <w:jc w:val="right"/>
    </w:pPr>
  </w:p>
  <w:p w:rsidR="00ED7114" w:rsidRDefault="00ED71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F6" w:rsidRDefault="00D036F6" w:rsidP="00715AEF">
      <w:pPr>
        <w:spacing w:after="0" w:line="240" w:lineRule="auto"/>
      </w:pPr>
      <w:r>
        <w:separator/>
      </w:r>
    </w:p>
  </w:footnote>
  <w:footnote w:type="continuationSeparator" w:id="0">
    <w:p w:rsidR="00D036F6" w:rsidRDefault="00D036F6" w:rsidP="0071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4" w:rsidRDefault="00F11A3E" w:rsidP="009D6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1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114" w:rsidRDefault="00ED71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722B"/>
    <w:multiLevelType w:val="hybridMultilevel"/>
    <w:tmpl w:val="F7F4E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7839A6"/>
    <w:multiLevelType w:val="hybridMultilevel"/>
    <w:tmpl w:val="4EAA2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B4A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155C"/>
    <w:multiLevelType w:val="hybridMultilevel"/>
    <w:tmpl w:val="10A4A27E"/>
    <w:lvl w:ilvl="0" w:tplc="32228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0190C"/>
    <w:multiLevelType w:val="hybridMultilevel"/>
    <w:tmpl w:val="5434A852"/>
    <w:lvl w:ilvl="0" w:tplc="F732E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83FA7"/>
    <w:multiLevelType w:val="hybridMultilevel"/>
    <w:tmpl w:val="28DC00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F6F46"/>
    <w:multiLevelType w:val="hybridMultilevel"/>
    <w:tmpl w:val="7F066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B2ECD"/>
    <w:multiLevelType w:val="hybridMultilevel"/>
    <w:tmpl w:val="7114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281"/>
    <w:rsid w:val="00004F68"/>
    <w:rsid w:val="00014252"/>
    <w:rsid w:val="00033E59"/>
    <w:rsid w:val="00040771"/>
    <w:rsid w:val="000426C9"/>
    <w:rsid w:val="000604A1"/>
    <w:rsid w:val="00071430"/>
    <w:rsid w:val="00080240"/>
    <w:rsid w:val="00083996"/>
    <w:rsid w:val="000A2B62"/>
    <w:rsid w:val="000B3795"/>
    <w:rsid w:val="000B4708"/>
    <w:rsid w:val="000B742B"/>
    <w:rsid w:val="000C1FB8"/>
    <w:rsid w:val="000C7922"/>
    <w:rsid w:val="000C7D99"/>
    <w:rsid w:val="000D0F6A"/>
    <w:rsid w:val="000D2C43"/>
    <w:rsid w:val="000D4CF7"/>
    <w:rsid w:val="000E433A"/>
    <w:rsid w:val="000E6C12"/>
    <w:rsid w:val="000F0013"/>
    <w:rsid w:val="000F41CE"/>
    <w:rsid w:val="000F666C"/>
    <w:rsid w:val="000F6C09"/>
    <w:rsid w:val="000F775A"/>
    <w:rsid w:val="00105FEC"/>
    <w:rsid w:val="001112DE"/>
    <w:rsid w:val="0012375A"/>
    <w:rsid w:val="00130934"/>
    <w:rsid w:val="00136B33"/>
    <w:rsid w:val="00142C4E"/>
    <w:rsid w:val="00146DE0"/>
    <w:rsid w:val="001478C4"/>
    <w:rsid w:val="001607C4"/>
    <w:rsid w:val="0016115B"/>
    <w:rsid w:val="00163E93"/>
    <w:rsid w:val="0017018A"/>
    <w:rsid w:val="00177F51"/>
    <w:rsid w:val="00181E68"/>
    <w:rsid w:val="001A470C"/>
    <w:rsid w:val="001A65CF"/>
    <w:rsid w:val="001B0B2D"/>
    <w:rsid w:val="001B5EA9"/>
    <w:rsid w:val="001C00DF"/>
    <w:rsid w:val="001C1719"/>
    <w:rsid w:val="001C480A"/>
    <w:rsid w:val="001E1DCA"/>
    <w:rsid w:val="001E2C54"/>
    <w:rsid w:val="001F29F0"/>
    <w:rsid w:val="00201654"/>
    <w:rsid w:val="0020459B"/>
    <w:rsid w:val="00205D28"/>
    <w:rsid w:val="00207F5B"/>
    <w:rsid w:val="00235270"/>
    <w:rsid w:val="002360DD"/>
    <w:rsid w:val="00256B4A"/>
    <w:rsid w:val="00260BDD"/>
    <w:rsid w:val="00276ADC"/>
    <w:rsid w:val="002975D1"/>
    <w:rsid w:val="002A6792"/>
    <w:rsid w:val="002B25ED"/>
    <w:rsid w:val="002C117C"/>
    <w:rsid w:val="002D102D"/>
    <w:rsid w:val="002F7A67"/>
    <w:rsid w:val="00317246"/>
    <w:rsid w:val="00333968"/>
    <w:rsid w:val="0034264D"/>
    <w:rsid w:val="0034722A"/>
    <w:rsid w:val="0035093F"/>
    <w:rsid w:val="00355A86"/>
    <w:rsid w:val="0036657B"/>
    <w:rsid w:val="00372829"/>
    <w:rsid w:val="00373CEF"/>
    <w:rsid w:val="0037750D"/>
    <w:rsid w:val="003801A1"/>
    <w:rsid w:val="00385363"/>
    <w:rsid w:val="003A1D49"/>
    <w:rsid w:val="003A55F2"/>
    <w:rsid w:val="003A5757"/>
    <w:rsid w:val="003B2B3B"/>
    <w:rsid w:val="003B75DF"/>
    <w:rsid w:val="003D0988"/>
    <w:rsid w:val="003D21E3"/>
    <w:rsid w:val="003E2433"/>
    <w:rsid w:val="003F6590"/>
    <w:rsid w:val="00400535"/>
    <w:rsid w:val="00403CEA"/>
    <w:rsid w:val="00404588"/>
    <w:rsid w:val="0041608C"/>
    <w:rsid w:val="00417BAD"/>
    <w:rsid w:val="00424D75"/>
    <w:rsid w:val="00430C6C"/>
    <w:rsid w:val="00443BC6"/>
    <w:rsid w:val="00445024"/>
    <w:rsid w:val="0045020B"/>
    <w:rsid w:val="004678A3"/>
    <w:rsid w:val="00475CCE"/>
    <w:rsid w:val="00493361"/>
    <w:rsid w:val="004B6688"/>
    <w:rsid w:val="004C34F1"/>
    <w:rsid w:val="004D4866"/>
    <w:rsid w:val="004D60AF"/>
    <w:rsid w:val="004E0642"/>
    <w:rsid w:val="004E06C3"/>
    <w:rsid w:val="004E1306"/>
    <w:rsid w:val="004E366D"/>
    <w:rsid w:val="004E3A99"/>
    <w:rsid w:val="004F6644"/>
    <w:rsid w:val="00501190"/>
    <w:rsid w:val="00510512"/>
    <w:rsid w:val="00512DAB"/>
    <w:rsid w:val="00515782"/>
    <w:rsid w:val="00521AD4"/>
    <w:rsid w:val="00547FB3"/>
    <w:rsid w:val="0055641F"/>
    <w:rsid w:val="00560012"/>
    <w:rsid w:val="00562B5B"/>
    <w:rsid w:val="00562FC0"/>
    <w:rsid w:val="00572591"/>
    <w:rsid w:val="005802A8"/>
    <w:rsid w:val="005A25E8"/>
    <w:rsid w:val="005A5981"/>
    <w:rsid w:val="005B0A05"/>
    <w:rsid w:val="005B4EAA"/>
    <w:rsid w:val="005B5E29"/>
    <w:rsid w:val="005B5E7B"/>
    <w:rsid w:val="005C4590"/>
    <w:rsid w:val="005C4D18"/>
    <w:rsid w:val="005D55B0"/>
    <w:rsid w:val="005E147E"/>
    <w:rsid w:val="005E47EB"/>
    <w:rsid w:val="005F06CA"/>
    <w:rsid w:val="00601640"/>
    <w:rsid w:val="00604875"/>
    <w:rsid w:val="00612D36"/>
    <w:rsid w:val="0061360D"/>
    <w:rsid w:val="00616016"/>
    <w:rsid w:val="00616160"/>
    <w:rsid w:val="006230E8"/>
    <w:rsid w:val="00625443"/>
    <w:rsid w:val="0062656B"/>
    <w:rsid w:val="006423DD"/>
    <w:rsid w:val="006434C8"/>
    <w:rsid w:val="00644962"/>
    <w:rsid w:val="006554E4"/>
    <w:rsid w:val="00655F2A"/>
    <w:rsid w:val="00661BFF"/>
    <w:rsid w:val="00661C0B"/>
    <w:rsid w:val="006622FA"/>
    <w:rsid w:val="0067206D"/>
    <w:rsid w:val="00681D65"/>
    <w:rsid w:val="00693F89"/>
    <w:rsid w:val="006B7AF9"/>
    <w:rsid w:val="006C1280"/>
    <w:rsid w:val="006C22B1"/>
    <w:rsid w:val="006C2857"/>
    <w:rsid w:val="006F04A9"/>
    <w:rsid w:val="006F26B3"/>
    <w:rsid w:val="00700162"/>
    <w:rsid w:val="007065CC"/>
    <w:rsid w:val="00715AEF"/>
    <w:rsid w:val="00726B56"/>
    <w:rsid w:val="00745C28"/>
    <w:rsid w:val="00747334"/>
    <w:rsid w:val="00753102"/>
    <w:rsid w:val="0075460A"/>
    <w:rsid w:val="00781140"/>
    <w:rsid w:val="00783FD5"/>
    <w:rsid w:val="00790B9C"/>
    <w:rsid w:val="00791DF2"/>
    <w:rsid w:val="007A089C"/>
    <w:rsid w:val="007B5493"/>
    <w:rsid w:val="007B6712"/>
    <w:rsid w:val="007C34D5"/>
    <w:rsid w:val="007C3C3A"/>
    <w:rsid w:val="007D345A"/>
    <w:rsid w:val="007E4532"/>
    <w:rsid w:val="007F1332"/>
    <w:rsid w:val="0080095B"/>
    <w:rsid w:val="008030FC"/>
    <w:rsid w:val="00804A3F"/>
    <w:rsid w:val="00812069"/>
    <w:rsid w:val="00820057"/>
    <w:rsid w:val="00822AB7"/>
    <w:rsid w:val="00826BD5"/>
    <w:rsid w:val="0082762E"/>
    <w:rsid w:val="00840DCB"/>
    <w:rsid w:val="008438DA"/>
    <w:rsid w:val="00847A0E"/>
    <w:rsid w:val="008617B2"/>
    <w:rsid w:val="00871332"/>
    <w:rsid w:val="00874AEB"/>
    <w:rsid w:val="008A027E"/>
    <w:rsid w:val="008A48FB"/>
    <w:rsid w:val="008B1D90"/>
    <w:rsid w:val="008B3888"/>
    <w:rsid w:val="008D72C6"/>
    <w:rsid w:val="008D7718"/>
    <w:rsid w:val="008F2604"/>
    <w:rsid w:val="008F6642"/>
    <w:rsid w:val="00906103"/>
    <w:rsid w:val="00906435"/>
    <w:rsid w:val="00912551"/>
    <w:rsid w:val="00914703"/>
    <w:rsid w:val="00927F35"/>
    <w:rsid w:val="0095431B"/>
    <w:rsid w:val="0096464C"/>
    <w:rsid w:val="00970FF0"/>
    <w:rsid w:val="00971481"/>
    <w:rsid w:val="00986EED"/>
    <w:rsid w:val="00987281"/>
    <w:rsid w:val="009A19B6"/>
    <w:rsid w:val="009B67FF"/>
    <w:rsid w:val="009B7AD0"/>
    <w:rsid w:val="009C1F9B"/>
    <w:rsid w:val="009C43E6"/>
    <w:rsid w:val="009D48FF"/>
    <w:rsid w:val="009D6BEA"/>
    <w:rsid w:val="009E6318"/>
    <w:rsid w:val="009F453F"/>
    <w:rsid w:val="00A03503"/>
    <w:rsid w:val="00A26AFF"/>
    <w:rsid w:val="00A3492D"/>
    <w:rsid w:val="00A51764"/>
    <w:rsid w:val="00A57A69"/>
    <w:rsid w:val="00A61082"/>
    <w:rsid w:val="00A61FDD"/>
    <w:rsid w:val="00A6460B"/>
    <w:rsid w:val="00A86294"/>
    <w:rsid w:val="00A87320"/>
    <w:rsid w:val="00A912E8"/>
    <w:rsid w:val="00AA3FD6"/>
    <w:rsid w:val="00AB3180"/>
    <w:rsid w:val="00AC51ED"/>
    <w:rsid w:val="00AD2C71"/>
    <w:rsid w:val="00AE11A8"/>
    <w:rsid w:val="00AE6137"/>
    <w:rsid w:val="00AE7E30"/>
    <w:rsid w:val="00AF4191"/>
    <w:rsid w:val="00AF6080"/>
    <w:rsid w:val="00B16A7D"/>
    <w:rsid w:val="00B21382"/>
    <w:rsid w:val="00B26FD6"/>
    <w:rsid w:val="00B27267"/>
    <w:rsid w:val="00B4719E"/>
    <w:rsid w:val="00B56993"/>
    <w:rsid w:val="00B64EB1"/>
    <w:rsid w:val="00B65A1F"/>
    <w:rsid w:val="00B6696B"/>
    <w:rsid w:val="00B82FAC"/>
    <w:rsid w:val="00BA376D"/>
    <w:rsid w:val="00BA4501"/>
    <w:rsid w:val="00BB7EEB"/>
    <w:rsid w:val="00BC0AA7"/>
    <w:rsid w:val="00BD2549"/>
    <w:rsid w:val="00BE01D3"/>
    <w:rsid w:val="00C04D28"/>
    <w:rsid w:val="00C0534F"/>
    <w:rsid w:val="00C059C9"/>
    <w:rsid w:val="00C334DA"/>
    <w:rsid w:val="00C33574"/>
    <w:rsid w:val="00C465F4"/>
    <w:rsid w:val="00C52BBD"/>
    <w:rsid w:val="00C52F37"/>
    <w:rsid w:val="00C56525"/>
    <w:rsid w:val="00C64526"/>
    <w:rsid w:val="00C667EF"/>
    <w:rsid w:val="00C734D7"/>
    <w:rsid w:val="00C81D08"/>
    <w:rsid w:val="00CB0071"/>
    <w:rsid w:val="00CB2E04"/>
    <w:rsid w:val="00CE2416"/>
    <w:rsid w:val="00CE3DE3"/>
    <w:rsid w:val="00CE6650"/>
    <w:rsid w:val="00D036F6"/>
    <w:rsid w:val="00D071F3"/>
    <w:rsid w:val="00D202BA"/>
    <w:rsid w:val="00D21312"/>
    <w:rsid w:val="00D4596E"/>
    <w:rsid w:val="00D524AA"/>
    <w:rsid w:val="00D61A9F"/>
    <w:rsid w:val="00D63946"/>
    <w:rsid w:val="00D67810"/>
    <w:rsid w:val="00D7299E"/>
    <w:rsid w:val="00D753C9"/>
    <w:rsid w:val="00D85D3F"/>
    <w:rsid w:val="00D94150"/>
    <w:rsid w:val="00DA1B18"/>
    <w:rsid w:val="00DA5EDE"/>
    <w:rsid w:val="00DB01F4"/>
    <w:rsid w:val="00DB6F15"/>
    <w:rsid w:val="00DC4170"/>
    <w:rsid w:val="00DD133A"/>
    <w:rsid w:val="00DD70B3"/>
    <w:rsid w:val="00DE71B5"/>
    <w:rsid w:val="00DF3977"/>
    <w:rsid w:val="00DF4C67"/>
    <w:rsid w:val="00E136EA"/>
    <w:rsid w:val="00E14E96"/>
    <w:rsid w:val="00E1788D"/>
    <w:rsid w:val="00E24F11"/>
    <w:rsid w:val="00E26EEF"/>
    <w:rsid w:val="00E323E0"/>
    <w:rsid w:val="00E34801"/>
    <w:rsid w:val="00E41ECF"/>
    <w:rsid w:val="00E50337"/>
    <w:rsid w:val="00E60033"/>
    <w:rsid w:val="00E61229"/>
    <w:rsid w:val="00E7753C"/>
    <w:rsid w:val="00E80052"/>
    <w:rsid w:val="00E857AD"/>
    <w:rsid w:val="00E865D2"/>
    <w:rsid w:val="00EA50C5"/>
    <w:rsid w:val="00EB57C8"/>
    <w:rsid w:val="00EC6748"/>
    <w:rsid w:val="00ED196D"/>
    <w:rsid w:val="00ED1B4F"/>
    <w:rsid w:val="00ED4187"/>
    <w:rsid w:val="00ED7114"/>
    <w:rsid w:val="00EE1E3A"/>
    <w:rsid w:val="00EF07EC"/>
    <w:rsid w:val="00EF39B7"/>
    <w:rsid w:val="00F00AF8"/>
    <w:rsid w:val="00F101DF"/>
    <w:rsid w:val="00F11A3E"/>
    <w:rsid w:val="00F12D5C"/>
    <w:rsid w:val="00F21EB9"/>
    <w:rsid w:val="00F3428A"/>
    <w:rsid w:val="00F37391"/>
    <w:rsid w:val="00F417C7"/>
    <w:rsid w:val="00F43640"/>
    <w:rsid w:val="00F563E1"/>
    <w:rsid w:val="00F602F8"/>
    <w:rsid w:val="00F70785"/>
    <w:rsid w:val="00F920AD"/>
    <w:rsid w:val="00FA0FFE"/>
    <w:rsid w:val="00FA4942"/>
    <w:rsid w:val="00FC1104"/>
    <w:rsid w:val="00FC2609"/>
    <w:rsid w:val="00FC5D0C"/>
    <w:rsid w:val="00FE013A"/>
    <w:rsid w:val="00FE1F73"/>
    <w:rsid w:val="00FE427E"/>
    <w:rsid w:val="00FF37E0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417C7"/>
    <w:rPr>
      <w:i/>
      <w:iCs/>
    </w:rPr>
  </w:style>
  <w:style w:type="paragraph" w:styleId="a4">
    <w:name w:val="No Spacing"/>
    <w:uiPriority w:val="1"/>
    <w:qFormat/>
    <w:rsid w:val="00F417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417C7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6">
    <w:name w:val="header"/>
    <w:basedOn w:val="a"/>
    <w:link w:val="a7"/>
    <w:rsid w:val="00987281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7">
    <w:name w:val="Верхний колонтитул Знак"/>
    <w:basedOn w:val="a0"/>
    <w:link w:val="a6"/>
    <w:rsid w:val="00987281"/>
    <w:rPr>
      <w:rFonts w:ascii="Times New Roman" w:hAnsi="Times New Roman"/>
      <w:sz w:val="24"/>
      <w:szCs w:val="22"/>
      <w:lang w:eastAsia="en-US"/>
    </w:rPr>
  </w:style>
  <w:style w:type="character" w:styleId="a8">
    <w:name w:val="page number"/>
    <w:basedOn w:val="a0"/>
    <w:rsid w:val="00987281"/>
  </w:style>
  <w:style w:type="paragraph" w:styleId="a9">
    <w:name w:val="Balloon Text"/>
    <w:basedOn w:val="a"/>
    <w:link w:val="aa"/>
    <w:uiPriority w:val="99"/>
    <w:semiHidden/>
    <w:unhideWhenUsed/>
    <w:rsid w:val="005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EAA"/>
    <w:rPr>
      <w:rFonts w:ascii="Tahoma" w:eastAsiaTheme="minorEastAsi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15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AEF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6434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paragraph" w:styleId="ad">
    <w:name w:val="Normal (Web)"/>
    <w:basedOn w:val="a"/>
    <w:unhideWhenUsed/>
    <w:rsid w:val="0066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61C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0D4C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73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paragraph" w:styleId="af">
    <w:name w:val="Body Text Indent"/>
    <w:basedOn w:val="a"/>
    <w:link w:val="af0"/>
    <w:rsid w:val="009A19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9A19B6"/>
    <w:rPr>
      <w:rFonts w:ascii="Times New Roman" w:hAnsi="Times New Roman"/>
      <w:sz w:val="28"/>
    </w:rPr>
  </w:style>
  <w:style w:type="paragraph" w:customStyle="1" w:styleId="ConsPlusCell">
    <w:name w:val="ConsPlusCell"/>
    <w:rsid w:val="0082762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51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5511-388A-4F3A-BE3F-72DFF082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2013-10-30T02:37:00Z</cp:lastPrinted>
  <dcterms:created xsi:type="dcterms:W3CDTF">2013-10-30T02:47:00Z</dcterms:created>
  <dcterms:modified xsi:type="dcterms:W3CDTF">2013-11-14T04:41:00Z</dcterms:modified>
</cp:coreProperties>
</file>