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8A0B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5EA2B384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DC1F8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4A9719F7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BEE87" w14:textId="4F482751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</w:t>
      </w:r>
      <w:r w:rsidR="00E638D6">
        <w:rPr>
          <w:rFonts w:ascii="Times New Roman" w:hAnsi="Times New Roman" w:cs="Times New Roman"/>
          <w:sz w:val="28"/>
          <w:szCs w:val="28"/>
        </w:rPr>
        <w:t>_</w:t>
      </w:r>
      <w:r w:rsidR="002028B5">
        <w:rPr>
          <w:rFonts w:ascii="Times New Roman" w:hAnsi="Times New Roman" w:cs="Times New Roman"/>
          <w:sz w:val="28"/>
          <w:szCs w:val="28"/>
        </w:rPr>
        <w:t>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</w:t>
      </w:r>
      <w:r w:rsidR="00E638D6">
        <w:rPr>
          <w:rFonts w:ascii="Times New Roman" w:hAnsi="Times New Roman" w:cs="Times New Roman"/>
          <w:sz w:val="28"/>
          <w:szCs w:val="28"/>
        </w:rPr>
        <w:t>20</w:t>
      </w:r>
      <w:r w:rsidR="00534655">
        <w:rPr>
          <w:rFonts w:ascii="Times New Roman" w:hAnsi="Times New Roman" w:cs="Times New Roman"/>
          <w:sz w:val="28"/>
          <w:szCs w:val="28"/>
        </w:rPr>
        <w:t>___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78A63B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F756A" w14:textId="77777777" w:rsidR="004E7855" w:rsidRPr="002969B7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2969B7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969B7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2969B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2969B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2969B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296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1D80" w14:textId="77777777" w:rsidR="004666C9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Pr="002969B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2969B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969B7">
        <w:rPr>
          <w:rFonts w:ascii="Times New Roman" w:hAnsi="Times New Roman" w:cs="Times New Roman"/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BC0A7F9" w14:textId="414616B8" w:rsidR="001563F8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</w:t>
      </w:r>
      <w:r w:rsidR="00D65EA0">
        <w:rPr>
          <w:rFonts w:ascii="Times New Roman" w:hAnsi="Times New Roman" w:cs="Times New Roman"/>
          <w:sz w:val="28"/>
          <w:szCs w:val="28"/>
        </w:rPr>
        <w:t> </w:t>
      </w:r>
      <w:r w:rsidRPr="002969B7">
        <w:rPr>
          <w:rFonts w:ascii="Times New Roman" w:hAnsi="Times New Roman" w:cs="Times New Roman"/>
          <w:sz w:val="28"/>
          <w:szCs w:val="28"/>
        </w:rPr>
        <w:t>178</w:t>
      </w:r>
      <w:r w:rsidR="00D65EA0">
        <w:rPr>
          <w:rFonts w:ascii="Times New Roman" w:hAnsi="Times New Roman" w:cs="Times New Roman"/>
          <w:sz w:val="28"/>
          <w:szCs w:val="28"/>
        </w:rPr>
        <w:t>- Ф</w:t>
      </w:r>
      <w:r w:rsidRPr="002969B7">
        <w:rPr>
          <w:rFonts w:ascii="Times New Roman" w:hAnsi="Times New Roman" w:cs="Times New Roman"/>
          <w:sz w:val="28"/>
          <w:szCs w:val="28"/>
        </w:rPr>
        <w:t xml:space="preserve">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постановления администрации города Тулуна от _____________ № __________ и </w:t>
      </w:r>
      <w:r w:rsidR="004666C9" w:rsidRPr="002969B7">
        <w:rPr>
          <w:rFonts w:ascii="Times New Roman" w:hAnsi="Times New Roman" w:cs="Times New Roman"/>
          <w:sz w:val="28"/>
          <w:szCs w:val="28"/>
        </w:rPr>
        <w:t xml:space="preserve"> </w:t>
      </w:r>
      <w:r w:rsidRPr="002969B7">
        <w:rPr>
          <w:rFonts w:ascii="Times New Roman" w:hAnsi="Times New Roman" w:cs="Times New Roman"/>
          <w:sz w:val="28"/>
          <w:szCs w:val="28"/>
        </w:rPr>
        <w:t>п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ротокола </w:t>
      </w:r>
      <w:r w:rsidRPr="002969B7">
        <w:rPr>
          <w:rFonts w:ascii="Times New Roman" w:hAnsi="Times New Roman" w:cs="Times New Roman"/>
          <w:sz w:val="28"/>
          <w:szCs w:val="28"/>
        </w:rPr>
        <w:t xml:space="preserve">об итогах продажи имущества 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2969B7">
        <w:rPr>
          <w:rFonts w:ascii="Times New Roman" w:hAnsi="Times New Roman" w:cs="Times New Roman"/>
          <w:sz w:val="28"/>
          <w:szCs w:val="28"/>
        </w:rPr>
        <w:t>__________, заключили настоящий Договор (далее – Договор) о нижеследующем:</w:t>
      </w:r>
    </w:p>
    <w:p w14:paraId="18F8B83A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04876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3A8A3F8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7376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05059A94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07D4AA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1E7660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E6A0A7A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0520BFA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5465B25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7704A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F94C3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2EE7907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lastRenderedPageBreak/>
        <w:t>Земельный участок:</w:t>
      </w:r>
    </w:p>
    <w:p w14:paraId="71A5FC9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7D776F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FFC6475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0A6BE3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DBF20F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BE21E7D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CB8709D" w14:textId="5B8CA1C0" w:rsidR="009B316B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3D263025" w14:textId="3F2A7356" w:rsidR="00C34DE6" w:rsidRPr="00C34DE6" w:rsidRDefault="00C34DE6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отношении имущества установлены о</w:t>
      </w:r>
      <w:r w:rsidRPr="00C34DE6">
        <w:rPr>
          <w:rFonts w:ascii="Times New Roman" w:hAnsi="Times New Roman" w:cs="Times New Roman"/>
          <w:sz w:val="28"/>
          <w:szCs w:val="28"/>
          <w:lang w:eastAsia="ru-RU"/>
        </w:rPr>
        <w:t>граничения (обременения): ограничения прав на земельный участок, предусмотренные статьей 56 Земельного кодекса Российской Федерации (реквизиты документов-оснований: документ, воспроизводящий сведения, содержащиеся в решении об установлении или изменении границ зон с особыми условиями использования территорий: приказ Енисейского бассейнового водного управления от 02.08.2019 № 218 «Об определении границы зоны затопления, прилегающей к рекам Ия, Азей и р. Тулунчик в границах города Тулун Тулунского района Иркутской области», приказ Енисейского бассейнового водного управления от 13.05.2020 № 197 «О внесении изменений в приказ Енисейского БВУ от 02.08.2019 № 218 «Об определении границы зоны затопления, прилегающей к рекам Ия, Азей и р. Тулунчик в г. Тулун Тулунского района Иркутской области»; приказ Службы по охране объектов культурного наследия Иркутской области от 29.12.2022 № 76-275-спр «Об утверждении графического описания местоположения границ защитной зоны, режима использования земель в границах защитной зоны объекта культурного наследия регионального значения «Дом жилой Мурашева»)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AC4EA49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CD5A7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477D2722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AA4C4" w14:textId="3A634761" w:rsidR="00C74C43" w:rsidRPr="00EF1F8E" w:rsidRDefault="009B316B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2.1. </w:t>
      </w:r>
      <w:r w:rsidR="00C74C43" w:rsidRPr="00EF1F8E">
        <w:rPr>
          <w:rFonts w:ascii="Times New Roman" w:hAnsi="Times New Roman" w:cs="Times New Roman"/>
          <w:sz w:val="28"/>
          <w:szCs w:val="28"/>
        </w:rPr>
        <w:t>Стоимость Имущества определена по итогам _________________</w:t>
      </w:r>
      <w:r w:rsidR="00BE5080" w:rsidRPr="00EF1F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435B5A" w14:textId="347FB735" w:rsidR="00C74C43" w:rsidRPr="00EF1F8E" w:rsidRDefault="00C74C43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F1F8E">
        <w:rPr>
          <w:rFonts w:ascii="Times New Roman" w:hAnsi="Times New Roman" w:cs="Times New Roman"/>
          <w:i/>
          <w:sz w:val="28"/>
          <w:szCs w:val="28"/>
        </w:rPr>
        <w:t>(способ продажи)</w:t>
      </w:r>
    </w:p>
    <w:p w14:paraId="59C14569" w14:textId="79562F89" w:rsidR="00BE5080" w:rsidRPr="00EF1F8E" w:rsidRDefault="00BE5080" w:rsidP="00BE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нежилого здания __________ (_________________________) рублей </w:t>
      </w:r>
      <w:r w:rsidR="00C74C43" w:rsidRPr="00EF1F8E">
        <w:rPr>
          <w:rFonts w:ascii="Times New Roman" w:hAnsi="Times New Roman" w:cs="Times New Roman"/>
          <w:sz w:val="28"/>
          <w:szCs w:val="28"/>
        </w:rPr>
        <w:t>__</w:t>
      </w:r>
      <w:r w:rsidRPr="00EF1F8E">
        <w:rPr>
          <w:rFonts w:ascii="Times New Roman" w:hAnsi="Times New Roman" w:cs="Times New Roman"/>
          <w:sz w:val="28"/>
          <w:szCs w:val="28"/>
        </w:rPr>
        <w:t>_____</w:t>
      </w:r>
      <w:r w:rsidR="00C74C43" w:rsidRPr="00EF1F8E">
        <w:rPr>
          <w:rFonts w:ascii="Times New Roman" w:hAnsi="Times New Roman" w:cs="Times New Roman"/>
          <w:sz w:val="28"/>
          <w:szCs w:val="28"/>
        </w:rPr>
        <w:t>_ копеек, в том числе НДС 20</w:t>
      </w:r>
      <w:r w:rsidRPr="00EF1F8E">
        <w:rPr>
          <w:rFonts w:ascii="Times New Roman" w:hAnsi="Times New Roman" w:cs="Times New Roman"/>
          <w:sz w:val="28"/>
          <w:szCs w:val="28"/>
        </w:rPr>
        <w:t xml:space="preserve"> </w:t>
      </w:r>
      <w:r w:rsidR="00C74C43" w:rsidRPr="00EF1F8E">
        <w:rPr>
          <w:rFonts w:ascii="Times New Roman" w:hAnsi="Times New Roman" w:cs="Times New Roman"/>
          <w:sz w:val="28"/>
          <w:szCs w:val="28"/>
        </w:rPr>
        <w:t>% в размере ___________(_____________________) рублей ___ копеек</w:t>
      </w:r>
      <w:r w:rsidRPr="00EF1F8E">
        <w:rPr>
          <w:rFonts w:ascii="Times New Roman" w:hAnsi="Times New Roman" w:cs="Times New Roman"/>
          <w:sz w:val="28"/>
          <w:szCs w:val="28"/>
        </w:rPr>
        <w:t xml:space="preserve">, </w:t>
      </w: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земельного участка__________ (_________________________) рублей </w:t>
      </w:r>
      <w:r w:rsidR="00EF1F8E">
        <w:rPr>
          <w:rFonts w:ascii="Times New Roman" w:hAnsi="Times New Roman"/>
          <w:sz w:val="28"/>
          <w:szCs w:val="28"/>
          <w:lang w:eastAsia="ru-RU"/>
        </w:rPr>
        <w:t>__</w:t>
      </w:r>
      <w:r w:rsidRPr="00EF1F8E">
        <w:rPr>
          <w:rFonts w:ascii="Times New Roman" w:hAnsi="Times New Roman"/>
          <w:sz w:val="28"/>
          <w:szCs w:val="28"/>
          <w:lang w:eastAsia="ru-RU"/>
        </w:rPr>
        <w:t>_</w:t>
      </w:r>
      <w:r w:rsidR="00EF1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F8E">
        <w:rPr>
          <w:rFonts w:ascii="Times New Roman" w:hAnsi="Times New Roman"/>
          <w:sz w:val="28"/>
          <w:szCs w:val="28"/>
          <w:lang w:eastAsia="ru-RU"/>
        </w:rPr>
        <w:t>копеек (НДС не облагается в соответствии с пунктом 2 статьи 146 Налогового кодекса Российской Федерации).</w:t>
      </w:r>
    </w:p>
    <w:p w14:paraId="0B0959D0" w14:textId="3244EFC9" w:rsidR="009B316B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копеек, внесенный Покупателем на расчетный счет универсальной </w:t>
      </w:r>
      <w:r w:rsidR="009B316B" w:rsidRPr="005D3B1C">
        <w:rPr>
          <w:rFonts w:ascii="Times New Roman" w:hAnsi="Times New Roman" w:cs="Times New Roman"/>
        </w:rPr>
        <w:lastRenderedPageBreak/>
        <w:t xml:space="preserve">торговой платформы АО «Сбербанк-АСТ», засчитывается в счет оплаты Имущества. </w:t>
      </w:r>
    </w:p>
    <w:p w14:paraId="14CD2852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3C57">
        <w:rPr>
          <w:rFonts w:ascii="Times New Roman" w:hAnsi="Times New Roman" w:cs="Times New Roman"/>
          <w:b/>
          <w:bCs/>
          <w:i/>
          <w:iCs/>
        </w:rPr>
        <w:t>Вариант 1: для покупателей физических лиц, не являющихся индивидуальными предпринимателями:</w:t>
      </w:r>
    </w:p>
    <w:p w14:paraId="1D90863E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2.3. Оплата Цены Договора в размере ________________ (_______________________________________) рублей _____копеек (за вычетом суммы налога на добавленную стоимость) осуществляется Покупателем единовременно в течение 10 (десяти) календарных дней со дня заключения договора купли-продажи по следующим реквизитам: </w:t>
      </w:r>
    </w:p>
    <w:p w14:paraId="4C7AB1B1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 03100643000000013400, к/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40102810145370000026, БАНК: Отделение Иркутск Банка России//УФК по Иркутской области, </w:t>
      </w:r>
      <w:proofErr w:type="spellStart"/>
      <w:r w:rsidRPr="00213C57">
        <w:rPr>
          <w:rFonts w:ascii="Times New Roman" w:hAnsi="Times New Roman" w:cs="Times New Roman"/>
        </w:rPr>
        <w:t>г.Иркутск</w:t>
      </w:r>
      <w:proofErr w:type="spellEnd"/>
      <w:r w:rsidRPr="00213C57">
        <w:rPr>
          <w:rFonts w:ascii="Times New Roman" w:hAnsi="Times New Roman" w:cs="Times New Roman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19FFC3D9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04090891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2.4. Сумма налога на добавленную стоимость в размере _____________ (_________________________) рублей ____ копеек должна быть внесена Покупателем единовременно в течение 10 (десяти) календарных дней со дня заключения договора купли-продажи по следующим реквизитам: МУ «Администрация города Тулуна», ИНН 3816001999, КПП 381601001, БИК 012520101, к/с 40102810145370000026, ОТДЕЛЕНИЕ ИРКУТСК, счет  03232643257320003400, ОКТМО 25732000.</w:t>
      </w:r>
    </w:p>
    <w:p w14:paraId="699A6702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В платежном поручении должно быть указано: «Оплата суммы НДС, а также указаны реквизиты Договора и сведения о Покупателе».</w:t>
      </w:r>
    </w:p>
    <w:p w14:paraId="636EAABD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2.5. Надлежащим исполнением обязанности Покупателя по оплате Имущества является поступление денежных средств на счета Продавца в суммах и в срок, указанные в пунктах 2.3, 2.4 настоящего Договора.</w:t>
      </w:r>
    </w:p>
    <w:p w14:paraId="27990DE5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3C57">
        <w:rPr>
          <w:rFonts w:ascii="Times New Roman" w:hAnsi="Times New Roman" w:cs="Times New Roman"/>
          <w:b/>
          <w:bCs/>
          <w:i/>
          <w:iCs/>
        </w:rPr>
        <w:t xml:space="preserve">Вариант 2: для покупателей юридических лиц и физических лиц, являющихся индивидуальными предпринимателями: </w:t>
      </w:r>
    </w:p>
    <w:p w14:paraId="35B6DFFC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2.3. Оплата Цены Договора в размере ________________ (_______________________________________) рублей _____копеек (за вычетом суммы налога на добавленную стоимость) осуществляется Покупателем единовременно в течение 10 (десяти) календарных дней со дня заключения договора купли-продажи по следующим реквизитам: </w:t>
      </w:r>
    </w:p>
    <w:p w14:paraId="2900E037" w14:textId="77777777" w:rsid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 03100643000000013400, к/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40102810145370000026, БАНК: Отделение Иркутск Банка России//УФК по Иркутской области, </w:t>
      </w:r>
      <w:proofErr w:type="spellStart"/>
      <w:r w:rsidRPr="00213C57">
        <w:rPr>
          <w:rFonts w:ascii="Times New Roman" w:hAnsi="Times New Roman" w:cs="Times New Roman"/>
        </w:rPr>
        <w:t>г.Иркутск</w:t>
      </w:r>
      <w:proofErr w:type="spellEnd"/>
      <w:r w:rsidRPr="00213C57">
        <w:rPr>
          <w:rFonts w:ascii="Times New Roman" w:hAnsi="Times New Roman" w:cs="Times New Roman"/>
        </w:rPr>
        <w:t xml:space="preserve">, КБК: 91011402043041000410 – доходы от реализации иного имущества, </w:t>
      </w:r>
      <w:r w:rsidRPr="00213C57">
        <w:rPr>
          <w:rFonts w:ascii="Times New Roman" w:hAnsi="Times New Roman" w:cs="Times New Roman"/>
        </w:rPr>
        <w:lastRenderedPageBreak/>
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0FE52910" w14:textId="65BD44AF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5D60F3E1" w14:textId="60157067" w:rsidR="00947014" w:rsidRPr="00C74C43" w:rsidRDefault="00213C57" w:rsidP="009470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</w:t>
      </w:r>
      <w:r w:rsidR="00D65EA0">
        <w:rPr>
          <w:rFonts w:ascii="Times New Roman" w:hAnsi="Times New Roman" w:cs="Times New Roman"/>
        </w:rPr>
        <w:t>4</w:t>
      </w:r>
      <w:r w:rsidRPr="00213C57">
        <w:rPr>
          <w:rFonts w:ascii="Times New Roman" w:hAnsi="Times New Roman" w:cs="Times New Roman"/>
        </w:rPr>
        <w:t xml:space="preserve">. </w:t>
      </w:r>
      <w:r w:rsidR="00947014" w:rsidRPr="00C74C43">
        <w:rPr>
          <w:rFonts w:ascii="Times New Roman" w:hAnsi="Times New Roman" w:cs="Times New Roman"/>
          <w:lang w:eastAsia="ru-RU"/>
        </w:rPr>
        <w:t xml:space="preserve">В соответствии с пунктом 3 статьи 161 Налогового кодекса Российской Федерации Покупатель, признанный налоговым агентом, обязан </w:t>
      </w:r>
      <w:r w:rsidR="00947014" w:rsidRPr="00C74C43">
        <w:rPr>
          <w:rFonts w:ascii="Times New Roman" w:hAnsi="Times New Roman" w:cs="Times New Roman"/>
          <w:iCs/>
          <w:lang w:eastAsia="ru-RU"/>
        </w:rPr>
        <w:t xml:space="preserve">уплатить в бюджет сумму налога на добавленную стоимость (НДС) в размере </w:t>
      </w:r>
      <w:r w:rsidR="00947014">
        <w:rPr>
          <w:rFonts w:ascii="Times New Roman" w:hAnsi="Times New Roman" w:cs="Times New Roman"/>
        </w:rPr>
        <w:t>_______________ (___________________)</w:t>
      </w:r>
      <w:r w:rsidR="00947014" w:rsidRPr="00EA7CD0">
        <w:rPr>
          <w:rFonts w:ascii="Times New Roman" w:hAnsi="Times New Roman" w:cs="Times New Roman"/>
        </w:rPr>
        <w:t xml:space="preserve"> рублей </w:t>
      </w:r>
      <w:r w:rsidR="00947014">
        <w:rPr>
          <w:rFonts w:ascii="Times New Roman" w:hAnsi="Times New Roman" w:cs="Times New Roman"/>
        </w:rPr>
        <w:t xml:space="preserve">______ </w:t>
      </w:r>
      <w:r w:rsidR="00947014" w:rsidRPr="00EA7CD0">
        <w:rPr>
          <w:rFonts w:ascii="Times New Roman" w:hAnsi="Times New Roman" w:cs="Times New Roman"/>
        </w:rPr>
        <w:t>копеек</w:t>
      </w:r>
      <w:r w:rsidR="00947014" w:rsidRPr="00C74C43">
        <w:rPr>
          <w:rFonts w:ascii="Times New Roman" w:hAnsi="Times New Roman" w:cs="Times New Roman"/>
          <w:iCs/>
          <w:lang w:eastAsia="ru-RU"/>
        </w:rPr>
        <w:t>, исчисленную расчетным методом</w:t>
      </w:r>
      <w:r w:rsidR="00947014">
        <w:rPr>
          <w:rFonts w:ascii="Times New Roman" w:hAnsi="Times New Roman" w:cs="Times New Roman"/>
          <w:iCs/>
          <w:lang w:eastAsia="ru-RU"/>
        </w:rPr>
        <w:t>.</w:t>
      </w:r>
    </w:p>
    <w:p w14:paraId="19AFB323" w14:textId="009A9265" w:rsid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</w:t>
      </w:r>
      <w:r w:rsidR="00D65EA0">
        <w:rPr>
          <w:rFonts w:ascii="Times New Roman" w:hAnsi="Times New Roman" w:cs="Times New Roman"/>
        </w:rPr>
        <w:t>5</w:t>
      </w:r>
      <w:r w:rsidRPr="00213C57">
        <w:rPr>
          <w:rFonts w:ascii="Times New Roman" w:hAnsi="Times New Roman" w:cs="Times New Roman"/>
        </w:rPr>
        <w:t>. Моментом оплаты считается день зачисления денежных средств на указанный в настоящем разделе Договора счет Продавца.</w:t>
      </w:r>
    </w:p>
    <w:p w14:paraId="08BC88B1" w14:textId="43D4B3FC" w:rsidR="00213C57" w:rsidRDefault="00213C57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5D6B48D2" w14:textId="77D59373" w:rsidR="00213C57" w:rsidRDefault="00213C57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7E0061B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68573E34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A4F97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1ECC59FB" w14:textId="77777777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Имущество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20A4AB0E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3.1.2. Передать Покупателю одновременно с Имуществом всю необходимую документацию на Имущество.</w:t>
      </w:r>
    </w:p>
    <w:p w14:paraId="68430CC1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F4D2BB1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7E920E7F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Имущества по цене и в порядке, установленном в разделе 2 настоящего Договора.   </w:t>
      </w:r>
    </w:p>
    <w:p w14:paraId="44431F3D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>3.2.2. Принять Имущество по акту приема-передачи в течение 10 (десяти) рабочих дней с даты поступления полной оплаты на счет Продавца.</w:t>
      </w:r>
    </w:p>
    <w:p w14:paraId="7EF58ADA" w14:textId="77777777" w:rsidR="00C34DE6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>3.2.3 Обеспечить государственную регистрацию перехода права собственности на Имущество в Управлении Федеральной службы государственной регистрации, кадастра и картографии по Иркутской области не позднее чем</w:t>
      </w:r>
      <w:bookmarkStart w:id="0" w:name="_GoBack"/>
      <w:bookmarkEnd w:id="0"/>
      <w:r w:rsidRPr="005D3B1C">
        <w:rPr>
          <w:rFonts w:ascii="Times New Roman" w:hAnsi="Times New Roman" w:cs="Times New Roman"/>
        </w:rPr>
        <w:t xml:space="preserve"> через 30 (тридцать) календарных дней после дня полной оплаты Имущества. </w:t>
      </w:r>
      <w:r w:rsidRPr="005D3B1C">
        <w:rPr>
          <w:rFonts w:ascii="Times New Roman" w:hAnsi="Times New Roman" w:cs="Times New Roman"/>
          <w:lang w:eastAsia="ru-RU"/>
        </w:rPr>
        <w:t>Все необходимые расходы по государственной регистрации перехода права собственности на Имущество несет Покупатель.</w:t>
      </w:r>
    </w:p>
    <w:p w14:paraId="5E123FCC" w14:textId="18B41266" w:rsidR="005D3B1C" w:rsidRPr="00C34DE6" w:rsidRDefault="00C34DE6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ru-RU"/>
        </w:rPr>
        <w:t xml:space="preserve">3.2.4. </w:t>
      </w:r>
      <w:r w:rsidR="005D3B1C" w:rsidRPr="005D3B1C">
        <w:rPr>
          <w:rFonts w:ascii="Times New Roman" w:hAnsi="Times New Roman" w:cs="Times New Roman"/>
          <w:lang w:eastAsia="ru-RU"/>
        </w:rPr>
        <w:t xml:space="preserve"> </w:t>
      </w:r>
      <w:r w:rsidRPr="00C34DE6">
        <w:rPr>
          <w:rFonts w:ascii="Times New Roman" w:hAnsi="Times New Roman" w:cs="Times New Roman"/>
        </w:rPr>
        <w:t>С</w:t>
      </w:r>
      <w:r w:rsidRPr="00C34DE6">
        <w:rPr>
          <w:rFonts w:ascii="Times New Roman" w:hAnsi="Times New Roman" w:cs="Times New Roman"/>
        </w:rPr>
        <w:t xml:space="preserve">облюдать условия </w:t>
      </w:r>
      <w:r>
        <w:rPr>
          <w:rFonts w:ascii="Times New Roman" w:hAnsi="Times New Roman" w:cs="Times New Roman"/>
        </w:rPr>
        <w:t xml:space="preserve">обременения, </w:t>
      </w:r>
      <w:r w:rsidRPr="00C34DE6">
        <w:rPr>
          <w:rFonts w:ascii="Times New Roman" w:hAnsi="Times New Roman" w:cs="Times New Roman"/>
        </w:rPr>
        <w:t>указанного</w:t>
      </w:r>
      <w:r w:rsidRPr="00C34DE6">
        <w:rPr>
          <w:rFonts w:ascii="Times New Roman" w:hAnsi="Times New Roman" w:cs="Times New Roman"/>
        </w:rPr>
        <w:t xml:space="preserve"> в п. </w:t>
      </w:r>
      <w:r>
        <w:rPr>
          <w:rFonts w:ascii="Times New Roman" w:hAnsi="Times New Roman" w:cs="Times New Roman"/>
        </w:rPr>
        <w:t>1.5. настоящего Договора.</w:t>
      </w:r>
    </w:p>
    <w:p w14:paraId="7D2670BD" w14:textId="77777777" w:rsidR="005D3B1C" w:rsidRPr="00C34DE6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46BFF7A0" w14:textId="77777777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Имущество </w:t>
      </w:r>
    </w:p>
    <w:p w14:paraId="4D8B7D6E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7B57C9A9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</w:t>
      </w:r>
      <w:r w:rsidRPr="005D3B1C">
        <w:rPr>
          <w:rFonts w:ascii="Times New Roman" w:hAnsi="Times New Roman" w:cs="Times New Roman"/>
          <w:lang w:eastAsia="ru-RU"/>
        </w:rPr>
        <w:lastRenderedPageBreak/>
        <w:t xml:space="preserve">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71E05D64" w14:textId="00ADF778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4.2. Исполнение Покупателем обязательств по оплате Имущества подтверждается выписками о поступлении денежных средств на счет Продавца по </w:t>
      </w:r>
      <w:r w:rsidRPr="00D65EA0">
        <w:rPr>
          <w:rFonts w:ascii="Times New Roman" w:hAnsi="Times New Roman" w:cs="Times New Roman"/>
        </w:rPr>
        <w:t xml:space="preserve">указанным в п. </w:t>
      </w:r>
      <w:r w:rsidR="00D65EA0" w:rsidRPr="00D65EA0">
        <w:rPr>
          <w:rFonts w:ascii="Times New Roman" w:hAnsi="Times New Roman" w:cs="Times New Roman"/>
        </w:rPr>
        <w:t>______</w:t>
      </w:r>
      <w:r w:rsidRPr="00D65EA0">
        <w:rPr>
          <w:rFonts w:ascii="Times New Roman" w:hAnsi="Times New Roman" w:cs="Times New Roman"/>
        </w:rPr>
        <w:t xml:space="preserve"> реквизитам.</w:t>
      </w:r>
    </w:p>
    <w:p w14:paraId="476BAF0D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Имущества. </w:t>
      </w:r>
    </w:p>
    <w:p w14:paraId="09276AF4" w14:textId="38EA5C43" w:rsidR="009B316B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ED554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2D8AC45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F9A383C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82176AB" w14:textId="1401895C" w:rsidR="00452BE9" w:rsidRPr="00452BE9" w:rsidRDefault="005D3B1C" w:rsidP="00452B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2BE9">
        <w:rPr>
          <w:rFonts w:ascii="Times New Roman" w:hAnsi="Times New Roman" w:cs="Times New Roman"/>
        </w:rPr>
        <w:t xml:space="preserve">5.2. </w:t>
      </w:r>
      <w:r w:rsidR="00452BE9" w:rsidRPr="00452BE9">
        <w:rPr>
          <w:rFonts w:ascii="Times New Roman" w:hAnsi="Times New Roman" w:cs="Times New Roman"/>
        </w:rPr>
        <w:t xml:space="preserve">За просрочку платежа в сумме и сроки, предусмотренные договором купли-продажи, Покупатель выплачивает Продавцу пеню в размере 0,2 процента на сумму просроченного платежа, за каждый календарный день просрочки платежа, при этом просрочка внесения денежных средств в счет оплаты имущества в сумме и сроки, указанные в договоре купли-продаже, не может составлять более пяти рабочих дней. </w:t>
      </w:r>
    </w:p>
    <w:p w14:paraId="626AA435" w14:textId="6757CD51" w:rsidR="00452BE9" w:rsidRPr="00452BE9" w:rsidRDefault="00452BE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9">
        <w:rPr>
          <w:rFonts w:ascii="Times New Roman" w:hAnsi="Times New Roman" w:cs="Times New Roman"/>
          <w:sz w:val="28"/>
          <w:szCs w:val="28"/>
        </w:rPr>
        <w:t>Просрочка свыше пяти рабочих дней считается отказом Покупателя от исполнения обязательств по оплате имущества.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имущества.</w:t>
      </w:r>
    </w:p>
    <w:p w14:paraId="29F72088" w14:textId="121CE378" w:rsidR="005D3B1C" w:rsidRPr="00452BE9" w:rsidRDefault="00E355E7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2BE9" w:rsidRPr="00452BE9">
        <w:rPr>
          <w:rFonts w:ascii="Times New Roman" w:hAnsi="Times New Roman" w:cs="Times New Roman"/>
          <w:sz w:val="28"/>
          <w:szCs w:val="28"/>
        </w:rPr>
        <w:t>Покупатель, уклонившийся или отказавшийся от оплаты имущества, обязан уплатить неустойку (штраф) Продавцу в размере 10 % от стоимости имущества, определенной по итогам 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FD9B2" w14:textId="5F3F87EF" w:rsidR="00452BE9" w:rsidRPr="00452BE9" w:rsidRDefault="00452BE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CF43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28C6E641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C05D4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3DF89B63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56E0B19" w14:textId="26F6C123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6.3. Наступление обстоятельств, предусмотренных настоящей статьей, при условии соблюдения требований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AC614C" w14:textId="609F7B5D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151D88B0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91186E1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20702F65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0AD6FE60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14:paraId="74E963B1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3418DF2" w14:textId="77777777" w:rsidR="00452BE9" w:rsidRPr="00B975E5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</w:t>
      </w:r>
      <w:r w:rsidR="00452BE9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452BE9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452BE9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4A570AD3" w14:textId="7EC83FB9" w:rsidR="005D3B1C" w:rsidRPr="005D3B1C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70D3C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28D35C56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A2928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452BE9" w:rsidRPr="005D3B1C" w14:paraId="038E24A7" w14:textId="77777777" w:rsidTr="00393EDA">
        <w:trPr>
          <w:trHeight w:val="720"/>
        </w:trPr>
        <w:tc>
          <w:tcPr>
            <w:tcW w:w="4578" w:type="dxa"/>
          </w:tcPr>
          <w:p w14:paraId="029CD69A" w14:textId="77777777" w:rsidR="00452BE9" w:rsidRPr="005D3B1C" w:rsidRDefault="00452BE9" w:rsidP="00452BE9">
            <w:pPr>
              <w:spacing w:after="0"/>
              <w:ind w:left="-210" w:firstLine="21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"/>
            <w:bookmarkEnd w:id="1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4794B941" w14:textId="55E18D96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2F93C1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52683A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52BE9" w:rsidRPr="005D3B1C" w14:paraId="1E69698E" w14:textId="77777777" w:rsidTr="00393EDA">
        <w:trPr>
          <w:trHeight w:val="720"/>
        </w:trPr>
        <w:tc>
          <w:tcPr>
            <w:tcW w:w="4578" w:type="dxa"/>
          </w:tcPr>
          <w:p w14:paraId="4901A3D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EF637C1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26C5D51C" w14:textId="77777777" w:rsidR="00452BE9" w:rsidRPr="00F040F3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(39530) 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2-16-00,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40-642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D5F87" w14:textId="77777777" w:rsidR="00452BE9" w:rsidRPr="004106B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5" w:history="1"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tulun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govirk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096750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. 91000100001</w:t>
            </w:r>
          </w:p>
          <w:p w14:paraId="0714E6E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47EB5029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1023801973150,</w:t>
            </w:r>
          </w:p>
          <w:p w14:paraId="296F14B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257B09A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7C2D01B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5A8757E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0AB047B5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F55D" w14:textId="27BB9192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1B9EDE7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14:paraId="38C9EB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14:paraId="355D61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A733675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0FD0C1C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56C64D5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  <w:p w14:paraId="1091BACE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B82D2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51A91379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5CEEC8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2E41691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BE9" w:rsidRPr="005D3B1C" w14:paraId="3DE89157" w14:textId="77777777" w:rsidTr="00393EDA">
        <w:trPr>
          <w:trHeight w:val="720"/>
        </w:trPr>
        <w:tc>
          <w:tcPr>
            <w:tcW w:w="4578" w:type="dxa"/>
          </w:tcPr>
          <w:p w14:paraId="4D032A0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0D70264A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798CE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C1F06E2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3D57CFD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6CCD265F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45FE5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393B95A4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1E1C8B80" w14:textId="77777777" w:rsidR="00F81095" w:rsidRPr="005D3B1C" w:rsidRDefault="00F81095" w:rsidP="00452BE9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sectPr w:rsidR="00F81095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D78FD"/>
    <w:rsid w:val="00121B7C"/>
    <w:rsid w:val="001222F7"/>
    <w:rsid w:val="001563F8"/>
    <w:rsid w:val="00164FB6"/>
    <w:rsid w:val="001D3746"/>
    <w:rsid w:val="002028B5"/>
    <w:rsid w:val="00213C57"/>
    <w:rsid w:val="0023636D"/>
    <w:rsid w:val="002618D1"/>
    <w:rsid w:val="002969B7"/>
    <w:rsid w:val="002B60E4"/>
    <w:rsid w:val="002F01F2"/>
    <w:rsid w:val="00323BBB"/>
    <w:rsid w:val="003530B1"/>
    <w:rsid w:val="00393EDA"/>
    <w:rsid w:val="00452BE9"/>
    <w:rsid w:val="004666C9"/>
    <w:rsid w:val="00486850"/>
    <w:rsid w:val="004A5B5F"/>
    <w:rsid w:val="004D5A12"/>
    <w:rsid w:val="004E7855"/>
    <w:rsid w:val="00534655"/>
    <w:rsid w:val="00554C13"/>
    <w:rsid w:val="005770B7"/>
    <w:rsid w:val="005A3B47"/>
    <w:rsid w:val="005B20BC"/>
    <w:rsid w:val="005C081A"/>
    <w:rsid w:val="005D3B1C"/>
    <w:rsid w:val="00623470"/>
    <w:rsid w:val="00685769"/>
    <w:rsid w:val="006B12E9"/>
    <w:rsid w:val="006E66EF"/>
    <w:rsid w:val="006E7CD6"/>
    <w:rsid w:val="006F1B22"/>
    <w:rsid w:val="0070602B"/>
    <w:rsid w:val="00706C75"/>
    <w:rsid w:val="00750162"/>
    <w:rsid w:val="00762BEA"/>
    <w:rsid w:val="007F5C1B"/>
    <w:rsid w:val="00881C12"/>
    <w:rsid w:val="008A1103"/>
    <w:rsid w:val="008C2A79"/>
    <w:rsid w:val="008E3F2E"/>
    <w:rsid w:val="009016DB"/>
    <w:rsid w:val="00947014"/>
    <w:rsid w:val="009B040F"/>
    <w:rsid w:val="009B316B"/>
    <w:rsid w:val="00A26800"/>
    <w:rsid w:val="00AC3F8A"/>
    <w:rsid w:val="00AD75F4"/>
    <w:rsid w:val="00B80E50"/>
    <w:rsid w:val="00BA4906"/>
    <w:rsid w:val="00BE5080"/>
    <w:rsid w:val="00C34DE6"/>
    <w:rsid w:val="00C41F79"/>
    <w:rsid w:val="00C74423"/>
    <w:rsid w:val="00C74C43"/>
    <w:rsid w:val="00CB33E2"/>
    <w:rsid w:val="00CB52A0"/>
    <w:rsid w:val="00CD1F6D"/>
    <w:rsid w:val="00D42565"/>
    <w:rsid w:val="00D65EA0"/>
    <w:rsid w:val="00DE3DD6"/>
    <w:rsid w:val="00E355E7"/>
    <w:rsid w:val="00E52429"/>
    <w:rsid w:val="00E638D6"/>
    <w:rsid w:val="00E81D68"/>
    <w:rsid w:val="00E966EC"/>
    <w:rsid w:val="00EF1F8E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FD5"/>
  <w15:docId w15:val="{C0F7370A-6354-4669-A462-B288688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un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2</cp:revision>
  <dcterms:created xsi:type="dcterms:W3CDTF">2024-04-16T04:06:00Z</dcterms:created>
  <dcterms:modified xsi:type="dcterms:W3CDTF">2024-04-16T04:06:00Z</dcterms:modified>
</cp:coreProperties>
</file>