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204" w:h="313" w:wrap="none" w:hAnchor="page" w:x="231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РОССИЙСКАЯ ФЕДЕРАЦИЯ</w:t>
      </w:r>
    </w:p>
    <w:p>
      <w:pPr>
        <w:pStyle w:val="Style2"/>
        <w:keepNext w:val="0"/>
        <w:keepLines w:val="0"/>
        <w:framePr w:w="2628" w:h="295" w:wrap="none" w:hAnchor="page" w:x="2602" w:y="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ИРКУТСКАЯ ОБЛАСТЬ</w:t>
      </w:r>
    </w:p>
    <w:p>
      <w:pPr>
        <w:pStyle w:val="Style4"/>
        <w:keepNext w:val="0"/>
        <w:keepLines w:val="0"/>
        <w:framePr w:w="4385" w:h="2578" w:wrap="none" w:hAnchor="page" w:x="1727" w:y="97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учреждение</w:t>
        <w:br/>
        <w:t>«Администрация городского округа</w:t>
        <w:br/>
        <w:t>муниципального образования -</w:t>
        <w:br/>
        <w:t>«город Тулун»</w:t>
      </w:r>
    </w:p>
    <w:p>
      <w:pPr>
        <w:pStyle w:val="Style4"/>
        <w:keepNext w:val="0"/>
        <w:keepLines w:val="0"/>
        <w:framePr w:w="4385" w:h="2578" w:wrap="none" w:hAnchor="page" w:x="1727" w:y="97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(МУ «Администрация города Тулуна»)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Комитет по управлению</w:t>
        <w:br/>
        <w:t>муниципальным имуществом</w:t>
      </w:r>
    </w:p>
    <w:p>
      <w:pPr>
        <w:pStyle w:val="Style2"/>
        <w:keepNext w:val="0"/>
        <w:keepLines w:val="0"/>
        <w:framePr w:w="3593" w:h="983" w:wrap="none" w:hAnchor="page" w:x="7322" w:y="12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И.о. руководителю аппарата</w:t>
        <w:br/>
        <w:t>администрации городского округа</w:t>
        <w:br/>
        <w:t>Окладниковой О.В.</w:t>
      </w:r>
    </w:p>
    <w:p>
      <w:pPr>
        <w:pStyle w:val="Style2"/>
        <w:keepNext w:val="0"/>
        <w:keepLines w:val="0"/>
        <w:framePr w:w="2513" w:h="1192" w:wrap="none" w:hAnchor="page" w:x="2660" w:y="384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ул. Ленина, 99 г. Тулун,</w:t>
        <w:br/>
        <w:t>Иркутская область 665268</w:t>
        <w:br/>
        <w:t>тел. 2-16-00; ф. 2-18-19</w:t>
        <w:br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"mailto:kumi@tulunadm.ru"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kumi@tulunadm.ru</w:t>
      </w:r>
      <w:r>
        <w:fldChar w:fldCharType="end"/>
      </w:r>
    </w:p>
    <w:p>
      <w:pPr>
        <w:pStyle w:val="Style9"/>
        <w:keepNext w:val="0"/>
        <w:keepLines w:val="0"/>
        <w:framePr w:w="3694" w:h="583" w:wrap="none" w:hAnchor="page" w:x="2051" w:y="5041"/>
        <w:widowControl w:val="0"/>
        <w:shd w:val="clear" w:color="auto" w:fill="auto"/>
        <w:tabs>
          <w:tab w:pos="2952" w:val="left"/>
        </w:tabs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МАПР 2024</w:t>
        <w:tab/>
      </w:r>
      <w:r>
        <w:rPr>
          <w:color w:val="39438D"/>
          <w:spacing w:val="0"/>
          <w:w w:val="100"/>
          <w:position w:val="0"/>
          <w:shd w:val="clear" w:color="auto" w:fill="auto"/>
          <w:lang w:val="ru-RU" w:eastAsia="ru-RU" w:bidi="ru-RU"/>
        </w:rPr>
        <w:t>™</w:t>
      </w:r>
    </w:p>
    <w:p>
      <w:pPr>
        <w:pStyle w:val="Style2"/>
        <w:keepNext w:val="0"/>
        <w:keepLines w:val="0"/>
        <w:framePr w:w="3694" w:h="583" w:wrap="none" w:hAnchor="page" w:x="2051" w:y="5041"/>
        <w:widowControl w:val="0"/>
        <w:shd w:val="clear" w:color="auto" w:fill="auto"/>
        <w:tabs>
          <w:tab w:pos="731" w:val="left"/>
          <w:tab w:pos="1789" w:val="left"/>
        </w:tabs>
        <w:bidi w:val="0"/>
        <w:spacing w:before="0" w:after="0" w:line="22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  <w:tab/>
        <w:t>»</w:t>
        <w:tab/>
        <w:t>2024 г. №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 </w:t>
      </w:r>
      <w:r>
        <w:rPr>
          <w:color w:val="39438D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°'</w:t>
      </w:r>
      <w:r>
        <w:rPr>
          <w:color w:val="39438D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 </w:t>
      </w:r>
      <w:r>
        <w:rPr>
          <w:color w:val="39438D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</w:r>
      <w:r>
        <w:rPr>
          <w:color w:val="39438D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 </w:t>
      </w:r>
      <w:r>
        <w:rPr>
          <w:color w:val="39438D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и</w:t>
      </w:r>
    </w:p>
    <w:p>
      <w:pPr>
        <w:pStyle w:val="Style2"/>
        <w:keepNext w:val="0"/>
        <w:keepLines w:val="0"/>
        <w:framePr w:w="9432" w:h="2527" w:wrap="none" w:hAnchor="page" w:x="1497" w:y="6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Уважаемая Олеся Владимировна!</w:t>
      </w:r>
    </w:p>
    <w:p>
      <w:pPr>
        <w:pStyle w:val="Style2"/>
        <w:keepNext w:val="0"/>
        <w:keepLines w:val="0"/>
        <w:framePr w:w="9432" w:h="2527" w:wrap="none" w:hAnchor="page" w:x="1497" w:y="6438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Комитет по управлению муниципальным имуществом администрации городского округа просит опубликовать на официальном сайте администрации городского округа объявление следующего содержания:</w:t>
      </w:r>
    </w:p>
    <w:p>
      <w:pPr>
        <w:pStyle w:val="Style2"/>
        <w:keepNext w:val="0"/>
        <w:keepLines w:val="0"/>
        <w:framePr w:w="9432" w:h="2527" w:wrap="none" w:hAnchor="page" w:x="1497" w:y="6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Извещение о проведении аукциона на право заключения договора на установку и</w:t>
        <w:br/>
        <w:t>эксплуатацию рекламных конструкций на земельных участках, государственная</w:t>
        <w:br/>
        <w:t>собственность на которые не разграничена, земельных участках, зданиях или</w:t>
        <w:br/>
        <w:t>ином недвижимом имуществе, находящихся в собственности муниципального</w:t>
        <w:br/>
        <w:t>образования - «город Тулун»</w:t>
      </w:r>
    </w:p>
    <w:p>
      <w:pPr>
        <w:pStyle w:val="Style2"/>
        <w:keepNext w:val="0"/>
        <w:keepLines w:val="0"/>
        <w:framePr w:w="9432" w:h="3636" w:wrap="none" w:hAnchor="page" w:x="1493" w:y="9775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Наименование организатора аукционов 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Комитет по управлению муниципальным имуществом администрации городского округа</w:t>
      </w:r>
    </w:p>
    <w:p>
      <w:pPr>
        <w:pStyle w:val="Style2"/>
        <w:keepNext w:val="0"/>
        <w:keepLines w:val="0"/>
        <w:framePr w:w="9432" w:h="3636" w:wrap="none" w:hAnchor="page" w:x="1493" w:y="9775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Местонахождение организатора аукциона-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665268, Иркутская область, город Тулун, ул. Ленина, 122, каб. 311 3-й этаж.</w:t>
      </w:r>
    </w:p>
    <w:p>
      <w:pPr>
        <w:pStyle w:val="Style2"/>
        <w:keepNext w:val="0"/>
        <w:keepLines w:val="0"/>
        <w:framePr w:w="9432" w:h="3636" w:wrap="none" w:hAnchor="page" w:x="1493" w:y="9775"/>
        <w:widowControl w:val="0"/>
        <w:shd w:val="clear" w:color="auto" w:fill="auto"/>
        <w:bidi w:val="0"/>
        <w:spacing w:before="0" w:after="26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Основание проведения аукциона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Федеральный закон от 13.03.2006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38-ФЗ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"О рекламе",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схема размещения рекламных конструкций на территории муниципального образования - «город Тулун», утвержденная постановлением администрации муниципального образования - «город Тулун» от 26.06.2014 г. № 1158.</w:t>
      </w:r>
    </w:p>
    <w:p>
      <w:pPr>
        <w:pStyle w:val="Style2"/>
        <w:keepNext w:val="0"/>
        <w:keepLines w:val="0"/>
        <w:framePr w:w="9432" w:h="3636" w:wrap="none" w:hAnchor="page" w:x="1493" w:y="9775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Дата, время, место проведения аукциона: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665268 Иркутская область, г. Тулун, ул. Ленина, 122 каб. 311(3-й этаж),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16.05.2024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14 часов 00 минут местного времени.</w:t>
      </w:r>
    </w:p>
    <w:p>
      <w:pPr>
        <w:pStyle w:val="Style2"/>
        <w:keepNext w:val="0"/>
        <w:keepLines w:val="0"/>
        <w:framePr w:w="3434" w:h="299" w:wrap="none" w:hAnchor="page" w:x="4492" w:y="136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 предмете аукциона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26" w:right="972" w:bottom="1061" w:left="1492" w:header="1198" w:footer="63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54"/>
        <w:gridCol w:w="2977"/>
        <w:gridCol w:w="1501"/>
        <w:gridCol w:w="1465"/>
        <w:gridCol w:w="2207"/>
        <w:gridCol w:w="1066"/>
      </w:tblGrid>
      <w:tr>
        <w:trPr>
          <w:trHeight w:val="1145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Лота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Адрес установки и эксплуатации рекламных конструкций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Тип рекламных конструкций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Размер рекламных конструкций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Общая площадь информационных полей рекламных конструкций (кв. м)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 действия договора</w:t>
            </w:r>
          </w:p>
        </w:tc>
      </w:tr>
      <w:tr>
        <w:trPr>
          <w:trHeight w:val="28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Иркутская область, г.Тулун, перекрёсток ул. 19 Партсъезда и ул. Степной, (в схеме размещения рекламных конструкций на территории муниципального образования - «город Тулун» рекламный щит № 24)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Отдельно стоящий рекламный щит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3x6,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высота 8 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 лет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Начальный размер ежегодной платы на право заключения договоров на установку и эксплуатацию рекламных конструкций:</w:t>
      </w:r>
    </w:p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4821,26 руб. (четыре тысяч восемьсот двадцать один руб. 26 копеек);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Величина повышения начальной цены предмета аукциона («Шаг аукциона)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устанавливается в размере двадцати процентов начальной цены предмета аукциона: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964, 25 руб. (девятьсот шестьдесят четыре руб. 25 коп.);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начала приема заявок - с 8.00 ч 05.04.2024 г.</w:t>
      </w:r>
      <w:bookmarkEnd w:id="0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окончания приема заявок - до 16.00 ч. 08.05.2024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Аукцион является открытым по составу участников и форме подачи предложений о ежегодном размере арендной платы земельных участков.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Для участия в аукционе заявители представляют следующие документы: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1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8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заявка на участие в аукционе должна содержать следующие сведения: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номер контактного телефона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8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копии документов, удостоверяющих личность заявителя (граждан);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1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документ, подтверждающий полномочия лица на осуществление действий от имени заявителя;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1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надлежащим образом заверенные копии учредительных документов заявителя (для юридических лиц);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1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надлежащим образом заверенная копия решения об одобрении совершения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либо внесение задатка на участие в аукционе, обеспечения исполнения договора является крупной сделкой;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1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об отсутствии решения о ликвидации заявителя-юридического лица, об отсутствии решения арбитражного суда о признании заявителя-юридического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69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документы, подтверждающие внесение задатка;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4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заявитель-юридичекое лицо вправе подать полученную не ранее, чем за один месяц до даты размещения на сайте и в газете «Тулунский вестник» извещение о проведении аукциона выписку из единого государственного реестра юридических лиц или нотариально заверенную копию такой выписки; заявитель-индивидуальный предприниматель вправе подать полученную не ранее, чем за один месяц до даты размещения на сайте и в газете «Тулунский вестник»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69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опись предоставленных документов в 2-х экз.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Представленные документы не возвращаются.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Один заявитель вправе подать только одну заявку на участие в аукционе.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пяти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Заявители не допускается к участию в аукционе по следующим основаниям: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4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непредставление необходимых для участия в аукционе документов или предоставление недостаточных сведений, либо наличие в таких документах недостоверных сведений, либо оформление таких документов не в соответствии с требованиями действующего законодательства, либо предоставление таких документов неуполномоченным лицом;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4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69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поступление задатка на дату рассмотрения заявок на участие в аукционе;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4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наличие решения о ликвидации заявителя - юридического лица или наличие решения арбитражного суда о признании заявителя - юридического лица индивидуального предпринимателя банкротом и об открытии конкурсного производства;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4" w:val="left"/>
        </w:tabs>
        <w:bidi w:val="0"/>
        <w:spacing w:before="0" w:after="26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Размер задатка для участия в аукционе: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50 % от начальной цены на право заключения договоров на установку и эксплуатацию рекламных конструкций: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2410, 63 руб. (две тысячи четыреста десять руб. 63 коп.);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и порядок внесения задатка в качестве обеспечения такой заявки, реквизиты счета для перечисления задатка: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Сумма задатка для участия в аукционе перечисляется единовременным безналичным платежом на расчетный счет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МУ «Администрация города Тулуна».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Реквизиты счета для перечисления задатка: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УФК по Иркутской области (МУ «Администрация города Тулуна»), МУ «Администрация города Тулуна», л/с 05910010010), ИНН 3816001999, КПП 381601001, Единый казначейский счет/ расчетный счет 03232643257320003400 Казначейский счет/ корр. счет 40102810145370000026, БИК 012520101, КБК 0, банк получатель - ОТДЕЛЕНИЕ ИРКУТСК БАНКА РОССИИ// УФК ПО ИРКУТСКОЙ ОБЛАСТИ г. Иркутск.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назначении платежа указать: задаток за участие в аукционе на право заключения договора на установку и эксплуатацию рекламных конструкций.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Претендент не допускается к участию в аукционе, если на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14.05.2024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задаток не поступит на счет на МУ «Администрация города Тулуна». Победителю аукциона по соответствующему лоту задаток засчитывается в сумму оплаты по договору на установку и эксплуатацию рекламный конструкции. В течении 5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Задаток не подлежит возврату: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Возврат денежных средств, внесенных в качестве задатка на участие в аукционе, не осуществляется в случае подписания протокола о признании победителя аукциона или единственного участника аукциона уклонившимся от заключения договора.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Требования к участникам аукциона: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Участником аукционов может быть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предприниматель, претендующие на 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- «город Тулун».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Дата, время, место рассмотрения заявок- 14.05.2024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адресу: Иркутская область, г. Тулун, ул. Ленина, 122, каб. №311: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10 часов 00 минут;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Время и адрес места приема заявок и прилагаемых к ним документов 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рабочим дням в понедельник с 8.00 до 16.30 часов и со вторника по пятницу с 8.00 до 17.00 часов по местному времени (с 12.00 до 13.00 часов - перерыв) по адресу: Иркутская область, г. Тулун, ул. Ленина, 122, каб. №311.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Телефон для справок: (8-39530) 2-18-19.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 принятия решения об отказе в проведении аукциона: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Организатор аукциона вправе отказаться от проведения аукциона не позднее чем за пять дней до даты окончания подачи заявок на участие в аукционе. Извещение об отказе от проведения аукциона размещается организатором аукциона на сайте и в газете «Тулунский вестник»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и срок отзыва заявок на участие в торгах: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определения победителей: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Победителем аукциона признается тот участник аукциона, который предложил наибольший размер ежегодной платы на право заключения договора на установку и эксплуатацию рекламных конструкций.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если к участию в аукционе допущен единственный участник, организатор аукциона в течении 3 рабочих дней с даты подписания комиссией протокола о признании аукциона несостоявшимся передает единственному участнику аукциона заверенную организатором аукциона копию протокола и для подписания в срок договор. При этом заключение договора для единственного участника аукциона является обязательным.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Договор подписывается победителем аукциона или единственным участником аукциона в течение двадцати рабочих дней со дня подписания протокола аукциона или протокола о признании аукциона несостоявшимся.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053" w:val="left"/>
        </w:tabs>
        <w:bidi w:val="0"/>
        <w:spacing w:before="0" w:after="260" w:line="240" w:lineRule="auto"/>
        <w:ind w:left="34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Дополнительную информацию о порядке проведения аукциона, условиях договора на установку и эксплуатацию рекламных конструкций можно получить потел.: 2-18-19, по адресу: г. Тулун, Иркутская область, ул. Ленина, 122, каб. № 311 (3 этаж), в рабочие дни с 10.00 до 17.00. Телефон для справок: 2-18-19, в Интернете по адресу: </w:t>
      </w:r>
      <w:r>
        <w:fldChar w:fldCharType="begin"/>
      </w:r>
      <w:r>
        <w:rPr/>
        <w:instrText> HYPERLINK "http://www.tulunadm.ru"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www.tulunadm.ru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 </w:t>
      </w:r>
      <w:r>
        <w:fldChar w:fldCharType="begin"/>
      </w:r>
      <w:r>
        <w:rPr/>
        <w:instrText> HYPERLINK "http://www.torgi.gov.ru"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www.torgi.gov.ru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/7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510" w:val="left"/>
          <w:tab w:pos="7032" w:val="left"/>
        </w:tabs>
        <w:bidi w:val="0"/>
        <w:spacing w:before="0" w:after="0" w:line="240" w:lineRule="auto"/>
        <w:ind w:left="0" w:right="0" w:firstLine="34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Комитета по управлению</w:t>
        <w:tab/>
        <w:t>/7</w:t>
        <w:tab/>
      </w:r>
      <w:r>
        <w:rPr>
          <w:rFonts w:ascii="Arial" w:eastAsia="Arial" w:hAnsi="Arial" w:cs="Arial"/>
          <w:i/>
          <w:iCs/>
          <w:color w:val="39438D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муниципальным имуществом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086" w:val="left"/>
          <w:tab w:pos="7969" w:val="left"/>
        </w:tabs>
        <w:bidi w:val="0"/>
        <w:spacing w:before="0" w:after="36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администрации городского округа</w:t>
        <w:tab/>
        <w:t>'■</w:t>
        <w:tab/>
        <w:t>А. А.Наговицына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Побойня А.В. 8 (395) (30) 2-18-19</w:t>
      </w:r>
    </w:p>
    <w:sectPr>
      <w:footnotePr>
        <w:pos w:val="pageBottom"/>
        <w:numFmt w:val="decimal"/>
        <w:numRestart w:val="continuous"/>
      </w:footnotePr>
      <w:pgSz w:w="11900" w:h="16840"/>
      <w:pgMar w:top="784" w:right="766" w:bottom="811" w:left="1346" w:header="356" w:footer="38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4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Основной текст (4)_"/>
    <w:basedOn w:val="DefaultParagraphFont"/>
    <w:link w:val="Style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384C8"/>
      <w:sz w:val="26"/>
      <w:szCs w:val="26"/>
      <w:u w:val="none"/>
    </w:rPr>
  </w:style>
  <w:style w:type="character" w:customStyle="1" w:styleId="CharStyle17">
    <w:name w:val="Подпись к таблиц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Другое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Заголовок №1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5">
    <w:name w:val="Основной текст (3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line="278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auto"/>
      <w:ind w:firstLine="40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5384C8"/>
      <w:sz w:val="26"/>
      <w:szCs w:val="26"/>
      <w:u w:val="none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Другое"/>
    <w:basedOn w:val="Normal"/>
    <w:link w:val="CharStyle19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0">
    <w:name w:val="Заголовок №1"/>
    <w:basedOn w:val="Normal"/>
    <w:link w:val="CharStyle21"/>
    <w:pPr>
      <w:widowControl w:val="0"/>
      <w:shd w:val="clear" w:color="auto" w:fill="auto"/>
      <w:spacing w:after="2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4">
    <w:name w:val="Основной текст (3)"/>
    <w:basedOn w:val="Normal"/>
    <w:link w:val="CharStyle25"/>
    <w:pPr>
      <w:widowControl w:val="0"/>
      <w:shd w:val="clear" w:color="auto" w:fill="auto"/>
      <w:spacing w:after="260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v8_4E3A_52</dc:title>
  <dc:subject/>
  <dc:creator/>
  <cp:keywords/>
</cp:coreProperties>
</file>