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91" w:rsidRDefault="00317891">
      <w:pPr>
        <w:pStyle w:val="ConsPlusTitlePage"/>
      </w:pPr>
      <w:r>
        <w:t xml:space="preserve">Документ предоставлен </w:t>
      </w:r>
      <w:hyperlink r:id="rId4">
        <w:r>
          <w:rPr>
            <w:color w:val="0000FF"/>
          </w:rPr>
          <w:t>КонсультантПлюс</w:t>
        </w:r>
      </w:hyperlink>
      <w:r>
        <w:br/>
      </w:r>
    </w:p>
    <w:p w:rsidR="00317891" w:rsidRDefault="00317891">
      <w:pPr>
        <w:pStyle w:val="ConsPlusNormal"/>
        <w:jc w:val="both"/>
        <w:outlineLvl w:val="0"/>
      </w:pPr>
    </w:p>
    <w:p w:rsidR="00317891" w:rsidRDefault="00317891">
      <w:pPr>
        <w:pStyle w:val="ConsPlusTitle"/>
        <w:jc w:val="center"/>
        <w:outlineLvl w:val="0"/>
      </w:pPr>
      <w:r>
        <w:t>АДМИНИСТРАЦИЯ МУНИЦИПАЛЬНОГО ОБРАЗОВАНИЯ - "ГОРОД ТУЛУН"</w:t>
      </w:r>
    </w:p>
    <w:p w:rsidR="00317891" w:rsidRDefault="00317891">
      <w:pPr>
        <w:pStyle w:val="ConsPlusTitle"/>
        <w:jc w:val="center"/>
      </w:pPr>
    </w:p>
    <w:p w:rsidR="00317891" w:rsidRDefault="00317891">
      <w:pPr>
        <w:pStyle w:val="ConsPlusTitle"/>
        <w:jc w:val="center"/>
      </w:pPr>
      <w:r>
        <w:t>ПОСТАНОВЛЕНИЕ</w:t>
      </w:r>
    </w:p>
    <w:p w:rsidR="00317891" w:rsidRDefault="00317891">
      <w:pPr>
        <w:pStyle w:val="ConsPlusTitle"/>
        <w:jc w:val="center"/>
      </w:pPr>
      <w:r>
        <w:t>от 28 июня 2012 г. N 1017</w:t>
      </w:r>
    </w:p>
    <w:p w:rsidR="00317891" w:rsidRDefault="00317891">
      <w:pPr>
        <w:pStyle w:val="ConsPlusTitle"/>
        <w:jc w:val="center"/>
      </w:pPr>
    </w:p>
    <w:p w:rsidR="00317891" w:rsidRDefault="00317891">
      <w:pPr>
        <w:pStyle w:val="ConsPlusTitle"/>
        <w:jc w:val="center"/>
      </w:pPr>
      <w:r>
        <w:t>ОБ УТВЕРЖДЕНИИ ПОРЯДКА ОСУЩЕСТВЛЕНИЯ АНТИКОРРУПЦИОННОЙ</w:t>
      </w:r>
    </w:p>
    <w:p w:rsidR="00317891" w:rsidRDefault="00317891">
      <w:pPr>
        <w:pStyle w:val="ConsPlusTitle"/>
        <w:jc w:val="center"/>
      </w:pPr>
      <w:r>
        <w:t>ЭКСПЕРТИЗЫ НОРМАТИВНЫХ ПРАВОВЫХ АКТОВ МЭРА ГОРОДСКОГО</w:t>
      </w:r>
    </w:p>
    <w:p w:rsidR="00317891" w:rsidRDefault="00317891">
      <w:pPr>
        <w:pStyle w:val="ConsPlusTitle"/>
        <w:jc w:val="center"/>
      </w:pPr>
      <w:r>
        <w:t>ОКРУГА, АДМИНИСТРАЦИИ ГОРОДСКОГО ОКРУГА МУНИЦИПАЛЬНОГО</w:t>
      </w:r>
    </w:p>
    <w:p w:rsidR="00317891" w:rsidRDefault="00317891">
      <w:pPr>
        <w:pStyle w:val="ConsPlusTitle"/>
        <w:jc w:val="center"/>
      </w:pPr>
      <w:r>
        <w:t>ОБРАЗОВАНИЯ - "ГОРОД ТУЛУН" И ИХ ПРОЕКТОВ</w:t>
      </w:r>
    </w:p>
    <w:p w:rsidR="00317891" w:rsidRDefault="00317891">
      <w:pPr>
        <w:pStyle w:val="ConsPlusNormal"/>
        <w:jc w:val="both"/>
      </w:pPr>
    </w:p>
    <w:p w:rsidR="00317891" w:rsidRDefault="00317891">
      <w:pPr>
        <w:pStyle w:val="ConsPlusNormal"/>
        <w:ind w:firstLine="540"/>
        <w:jc w:val="both"/>
      </w:pPr>
      <w:proofErr w:type="gramStart"/>
      <w:r>
        <w:t xml:space="preserve">В соответствии со </w:t>
      </w:r>
      <w:hyperlink r:id="rId5">
        <w:r>
          <w:rPr>
            <w:color w:val="0000FF"/>
          </w:rPr>
          <w:t>ст.ст. 5</w:t>
        </w:r>
      </w:hyperlink>
      <w:r>
        <w:t xml:space="preserve">, </w:t>
      </w:r>
      <w:hyperlink r:id="rId6">
        <w:r>
          <w:rPr>
            <w:color w:val="0000FF"/>
          </w:rPr>
          <w:t>6</w:t>
        </w:r>
      </w:hyperlink>
      <w:r>
        <w:t xml:space="preserve"> Федерального закона от 25 декабря 2008 года N 273-ФЗ "О противодействии коррупции", руководствуясь Федеральным </w:t>
      </w:r>
      <w:hyperlink r:id="rId7">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8">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w:t>
      </w:r>
      <w:proofErr w:type="gramEnd"/>
      <w:r>
        <w:t xml:space="preserve"> правовых актов", </w:t>
      </w:r>
      <w:hyperlink r:id="rId9">
        <w:r>
          <w:rPr>
            <w:color w:val="0000FF"/>
          </w:rPr>
          <w:t>статьями 28</w:t>
        </w:r>
      </w:hyperlink>
      <w:r>
        <w:t xml:space="preserve">, </w:t>
      </w:r>
      <w:hyperlink r:id="rId10">
        <w:r>
          <w:rPr>
            <w:color w:val="0000FF"/>
          </w:rPr>
          <w:t>42</w:t>
        </w:r>
      </w:hyperlink>
      <w:r>
        <w:t xml:space="preserve"> Устава муниципального образования - "город Тулун", администрация городского округа постановляет:</w:t>
      </w:r>
    </w:p>
    <w:p w:rsidR="00317891" w:rsidRDefault="00317891">
      <w:pPr>
        <w:pStyle w:val="ConsPlusNormal"/>
        <w:jc w:val="both"/>
      </w:pPr>
    </w:p>
    <w:p w:rsidR="00317891" w:rsidRDefault="00317891">
      <w:pPr>
        <w:pStyle w:val="ConsPlusNormal"/>
        <w:ind w:firstLine="540"/>
        <w:jc w:val="both"/>
      </w:pPr>
      <w:r>
        <w:t xml:space="preserve">1. Утвердить прилагаемый </w:t>
      </w:r>
      <w:hyperlink w:anchor="P34">
        <w:r>
          <w:rPr>
            <w:color w:val="0000FF"/>
          </w:rPr>
          <w:t>Порядок</w:t>
        </w:r>
      </w:hyperlink>
      <w:r>
        <w:t xml:space="preserve"> проведения антикоррупционной экспертизы нормативных правовых актов мэра городского округа, администрации городского округа муниципального образования - "город Тулун" и их проектов.</w:t>
      </w:r>
    </w:p>
    <w:p w:rsidR="00317891" w:rsidRDefault="00317891">
      <w:pPr>
        <w:pStyle w:val="ConsPlusNormal"/>
        <w:jc w:val="both"/>
      </w:pPr>
    </w:p>
    <w:p w:rsidR="00317891" w:rsidRDefault="00317891">
      <w:pPr>
        <w:pStyle w:val="ConsPlusNormal"/>
        <w:ind w:firstLine="540"/>
        <w:jc w:val="both"/>
      </w:pPr>
      <w:r>
        <w:t xml:space="preserve">2. </w:t>
      </w:r>
      <w:hyperlink r:id="rId11">
        <w:r>
          <w:rPr>
            <w:color w:val="0000FF"/>
          </w:rPr>
          <w:t>Постановление</w:t>
        </w:r>
      </w:hyperlink>
      <w:r>
        <w:t xml:space="preserve"> администрации городского округа от 21 сентября 2010 года N 1059 "Об утверждении Порядка осуществления антикоррупционной экспертизы нормативных правовых актов и их проектов" признать утратившим силу.</w:t>
      </w:r>
    </w:p>
    <w:p w:rsidR="00317891" w:rsidRDefault="00317891">
      <w:pPr>
        <w:pStyle w:val="ConsPlusNormal"/>
        <w:jc w:val="both"/>
      </w:pPr>
    </w:p>
    <w:p w:rsidR="00317891" w:rsidRDefault="00317891">
      <w:pPr>
        <w:pStyle w:val="ConsPlusNormal"/>
        <w:ind w:firstLine="540"/>
        <w:jc w:val="both"/>
      </w:pPr>
      <w:r>
        <w:t>3. Опубликовать настоящее постановление в газете "Тулунский вестник".</w:t>
      </w:r>
    </w:p>
    <w:p w:rsidR="00317891" w:rsidRDefault="00317891">
      <w:pPr>
        <w:pStyle w:val="ConsPlusNormal"/>
        <w:jc w:val="both"/>
      </w:pPr>
    </w:p>
    <w:p w:rsidR="00317891" w:rsidRDefault="00317891">
      <w:pPr>
        <w:pStyle w:val="ConsPlusNormal"/>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317891" w:rsidRDefault="00317891">
      <w:pPr>
        <w:pStyle w:val="ConsPlusNormal"/>
        <w:jc w:val="both"/>
      </w:pPr>
    </w:p>
    <w:p w:rsidR="00317891" w:rsidRDefault="00317891">
      <w:pPr>
        <w:pStyle w:val="ConsPlusNormal"/>
        <w:jc w:val="right"/>
      </w:pPr>
      <w:r>
        <w:t>И.о. мэра городского округа</w:t>
      </w:r>
    </w:p>
    <w:p w:rsidR="00317891" w:rsidRDefault="00317891">
      <w:pPr>
        <w:pStyle w:val="ConsPlusNormal"/>
        <w:jc w:val="right"/>
      </w:pPr>
      <w:r>
        <w:t>А.Н.КУТКОВОЙ</w:t>
      </w:r>
    </w:p>
    <w:p w:rsidR="00317891" w:rsidRDefault="00317891">
      <w:pPr>
        <w:pStyle w:val="ConsPlusNormal"/>
        <w:jc w:val="both"/>
      </w:pPr>
    </w:p>
    <w:p w:rsidR="00317891" w:rsidRDefault="00317891">
      <w:pPr>
        <w:pStyle w:val="ConsPlusNormal"/>
        <w:jc w:val="both"/>
      </w:pPr>
    </w:p>
    <w:p w:rsidR="00317891" w:rsidRDefault="00317891">
      <w:pPr>
        <w:pStyle w:val="ConsPlusNormal"/>
        <w:jc w:val="both"/>
      </w:pPr>
    </w:p>
    <w:p w:rsidR="00317891" w:rsidRDefault="00317891">
      <w:pPr>
        <w:pStyle w:val="ConsPlusNormal"/>
        <w:jc w:val="both"/>
      </w:pPr>
    </w:p>
    <w:p w:rsidR="00317891" w:rsidRDefault="00317891">
      <w:pPr>
        <w:pStyle w:val="ConsPlusNormal"/>
        <w:jc w:val="both"/>
      </w:pPr>
    </w:p>
    <w:p w:rsidR="00317891" w:rsidRDefault="00317891">
      <w:pPr>
        <w:pStyle w:val="ConsPlusNormal"/>
        <w:jc w:val="right"/>
        <w:outlineLvl w:val="0"/>
      </w:pPr>
      <w:r>
        <w:t>Приложение</w:t>
      </w:r>
    </w:p>
    <w:p w:rsidR="00317891" w:rsidRDefault="00317891">
      <w:pPr>
        <w:pStyle w:val="ConsPlusNormal"/>
        <w:jc w:val="right"/>
      </w:pPr>
      <w:r>
        <w:t>к постановлению</w:t>
      </w:r>
    </w:p>
    <w:p w:rsidR="00317891" w:rsidRDefault="00317891">
      <w:pPr>
        <w:pStyle w:val="ConsPlusNormal"/>
        <w:jc w:val="right"/>
      </w:pPr>
      <w:r>
        <w:t>администрации МО - "город Тулун"</w:t>
      </w:r>
    </w:p>
    <w:p w:rsidR="00317891" w:rsidRDefault="00317891">
      <w:pPr>
        <w:pStyle w:val="ConsPlusNormal"/>
        <w:jc w:val="right"/>
      </w:pPr>
      <w:r>
        <w:t>от 28 июня 2012 года</w:t>
      </w:r>
    </w:p>
    <w:p w:rsidR="00317891" w:rsidRDefault="00317891">
      <w:pPr>
        <w:pStyle w:val="ConsPlusNormal"/>
        <w:jc w:val="right"/>
      </w:pPr>
      <w:r>
        <w:t>N 1017</w:t>
      </w:r>
    </w:p>
    <w:p w:rsidR="00317891" w:rsidRDefault="00317891">
      <w:pPr>
        <w:pStyle w:val="ConsPlusNormal"/>
        <w:jc w:val="both"/>
      </w:pPr>
    </w:p>
    <w:p w:rsidR="00317891" w:rsidRDefault="00317891">
      <w:pPr>
        <w:pStyle w:val="ConsPlusTitle"/>
        <w:jc w:val="center"/>
      </w:pPr>
      <w:bookmarkStart w:id="0" w:name="P34"/>
      <w:bookmarkEnd w:id="0"/>
      <w:r>
        <w:t>ПОРЯДОК</w:t>
      </w:r>
    </w:p>
    <w:p w:rsidR="00317891" w:rsidRDefault="00317891">
      <w:pPr>
        <w:pStyle w:val="ConsPlusTitle"/>
        <w:jc w:val="center"/>
      </w:pPr>
      <w:r>
        <w:t>ПРОВЕДЕНИЯ АНТИКОРРУПЦИОННОЙ ЭКСПЕРТИЗЫ</w:t>
      </w:r>
    </w:p>
    <w:p w:rsidR="00317891" w:rsidRDefault="00317891">
      <w:pPr>
        <w:pStyle w:val="ConsPlusTitle"/>
        <w:jc w:val="center"/>
      </w:pPr>
      <w:r>
        <w:t>НОРМАТИВНЫХ ПРАВОВЫХ АКТОВ МЭРА ГОРОДСКОГО ОКРУГА,</w:t>
      </w:r>
    </w:p>
    <w:p w:rsidR="00317891" w:rsidRDefault="00317891">
      <w:pPr>
        <w:pStyle w:val="ConsPlusTitle"/>
        <w:jc w:val="center"/>
      </w:pPr>
      <w:r>
        <w:t>АДМИНИСТРАЦИИ ГОРОДСКОГО ОКРУГА МУНИЦИПАЛЬНОГО</w:t>
      </w:r>
    </w:p>
    <w:p w:rsidR="00317891" w:rsidRDefault="00317891">
      <w:pPr>
        <w:pStyle w:val="ConsPlusTitle"/>
        <w:jc w:val="center"/>
      </w:pPr>
      <w:r>
        <w:t>ОБРАЗОВАНИЯ - "ГОРОД ТУЛУН" И ИХ ПРОЕКТОВ</w:t>
      </w:r>
    </w:p>
    <w:p w:rsidR="00317891" w:rsidRDefault="00317891">
      <w:pPr>
        <w:pStyle w:val="ConsPlusNormal"/>
        <w:jc w:val="both"/>
      </w:pPr>
    </w:p>
    <w:p w:rsidR="00317891" w:rsidRDefault="00317891">
      <w:pPr>
        <w:pStyle w:val="ConsPlusNormal"/>
        <w:ind w:firstLine="540"/>
        <w:jc w:val="both"/>
      </w:pPr>
      <w:r>
        <w:t xml:space="preserve">1. </w:t>
      </w:r>
      <w:proofErr w:type="gramStart"/>
      <w:r>
        <w:t xml:space="preserve">Антикоррупционная экспертиза нормативных правовых актов мэра городского округа, администрации городского округа муниципального образования - "город Тулун" и их проектов </w:t>
      </w:r>
      <w:r>
        <w:lastRenderedPageBreak/>
        <w:t>проводится в целях выявления в них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w:t>
      </w:r>
      <w:proofErr w:type="gramEnd"/>
      <w:r>
        <w:t xml:space="preserve"> проявления коррупции (далее - коррупциогенные факторы), и их последующего устранения (далее - антикоррупционная экспертиза).</w:t>
      </w:r>
    </w:p>
    <w:p w:rsidR="00317891" w:rsidRDefault="00317891">
      <w:pPr>
        <w:pStyle w:val="ConsPlusNormal"/>
        <w:spacing w:before="220"/>
        <w:ind w:firstLine="540"/>
        <w:jc w:val="both"/>
      </w:pPr>
      <w:r>
        <w:t>2. Антикоррупционной экспертизе подлежат следующие нормативные правовые акты и их проекты:</w:t>
      </w:r>
    </w:p>
    <w:p w:rsidR="00317891" w:rsidRDefault="00317891">
      <w:pPr>
        <w:pStyle w:val="ConsPlusNormal"/>
        <w:spacing w:before="220"/>
        <w:ind w:firstLine="540"/>
        <w:jc w:val="both"/>
      </w:pPr>
      <w:r>
        <w:t>1) постановления мэра городского округа и администрации городского округа;</w:t>
      </w:r>
    </w:p>
    <w:p w:rsidR="00317891" w:rsidRDefault="00317891">
      <w:pPr>
        <w:pStyle w:val="ConsPlusNormal"/>
        <w:spacing w:before="220"/>
        <w:ind w:firstLine="540"/>
        <w:jc w:val="both"/>
      </w:pPr>
      <w:r>
        <w:t>2) распоряжения мэра городского округа и администрации городского округа;</w:t>
      </w:r>
    </w:p>
    <w:p w:rsidR="00317891" w:rsidRDefault="00317891">
      <w:pPr>
        <w:pStyle w:val="ConsPlusNormal"/>
        <w:spacing w:before="220"/>
        <w:ind w:firstLine="540"/>
        <w:jc w:val="both"/>
      </w:pPr>
      <w:r>
        <w:t>3) распоряжения (приказы) руководителей отраслевых (функциональных) органов администрации городского округа.</w:t>
      </w:r>
    </w:p>
    <w:p w:rsidR="00317891" w:rsidRDefault="00317891">
      <w:pPr>
        <w:pStyle w:val="ConsPlusNormal"/>
        <w:spacing w:before="220"/>
        <w:ind w:firstLine="540"/>
        <w:jc w:val="both"/>
      </w:pPr>
      <w:r>
        <w:t>3. Антикоррупционная экспертиза нормативных правовых актов (проектов нормативных правовых актов) осуществляется при проведении их правовой экспертизы и мониторинге их применения.</w:t>
      </w:r>
    </w:p>
    <w:p w:rsidR="00317891" w:rsidRDefault="00317891">
      <w:pPr>
        <w:pStyle w:val="ConsPlusNormal"/>
        <w:spacing w:before="220"/>
        <w:ind w:firstLine="540"/>
        <w:jc w:val="both"/>
      </w:pPr>
      <w:r>
        <w:t xml:space="preserve">4. Антикоррупционная экспертиза нормативных правовых актов (проектов нормативных правовых актов) осуществляется в соответствии с Федеральным </w:t>
      </w:r>
      <w:hyperlink r:id="rId12">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и согласно методике, определенной Правительством РФ.</w:t>
      </w:r>
    </w:p>
    <w:p w:rsidR="00317891" w:rsidRDefault="00317891">
      <w:pPr>
        <w:pStyle w:val="ConsPlusNormal"/>
        <w:spacing w:before="220"/>
        <w:ind w:firstLine="540"/>
        <w:jc w:val="both"/>
      </w:pPr>
      <w:r>
        <w:t>5. Проведение антикоррупционной экспертизы возлагается на правовой отдел аппарата администрации городского округа (далее - юридическая служба).</w:t>
      </w:r>
    </w:p>
    <w:p w:rsidR="00317891" w:rsidRDefault="00317891">
      <w:pPr>
        <w:pStyle w:val="ConsPlusNormal"/>
        <w:spacing w:before="220"/>
        <w:ind w:firstLine="540"/>
        <w:jc w:val="both"/>
      </w:pPr>
      <w:r>
        <w:t>6. Юридическая служба проводит антикоррупционную экспертизу проектов нормативных правовых актов одновременно с осуществлением правовой экспертизы проектов нормативных правовых актов.</w:t>
      </w:r>
    </w:p>
    <w:p w:rsidR="00317891" w:rsidRDefault="00317891">
      <w:pPr>
        <w:pStyle w:val="ConsPlusNormal"/>
        <w:spacing w:before="220"/>
        <w:ind w:firstLine="540"/>
        <w:jc w:val="both"/>
      </w:pPr>
      <w:r>
        <w:t>При осуществлении антикоррупционной экспертизы проектов нормативных правовых актов установленный срок их согласования юридической службой увеличивается на три рабочих дня.</w:t>
      </w:r>
    </w:p>
    <w:p w:rsidR="00317891" w:rsidRDefault="00317891">
      <w:pPr>
        <w:pStyle w:val="ConsPlusNormal"/>
        <w:spacing w:before="220"/>
        <w:ind w:firstLine="540"/>
        <w:jc w:val="both"/>
      </w:pPr>
      <w:r>
        <w:t>7. При выявлении коррупциогенных факторов по результатам проведения антикоррупционной экспертизы юридической службой готовится правовое заключение, в котором указывается перечень выявленных коррупциогенных факторов с указанием их признаков и соответствующих пунктов (подпунктов) правовых актов, в которых эти факторы выявлены.</w:t>
      </w:r>
    </w:p>
    <w:p w:rsidR="00317891" w:rsidRDefault="00317891">
      <w:pPr>
        <w:pStyle w:val="ConsPlusNormal"/>
        <w:spacing w:before="220"/>
        <w:ind w:firstLine="540"/>
        <w:jc w:val="both"/>
      </w:pPr>
      <w:r>
        <w:t>8. Замечания, изложенные в заключени</w:t>
      </w:r>
      <w:proofErr w:type="gramStart"/>
      <w:r>
        <w:t>и</w:t>
      </w:r>
      <w:proofErr w:type="gramEnd"/>
      <w:r>
        <w:t xml:space="preserve"> юридической службы по результатам осуществления антикоррупционной экспертизы о наличии в тексте нормативного правового акта (проекта нормативного правового акта) коррупциогенных факторов, подлежат обязательному рассмотрению. Положения нормативного правового акта (проекта нормативного правового акта), содержащие коррупциогенные факторы, подлежат изменению либо исключению из текста данного правового акта или его проекта.</w:t>
      </w:r>
    </w:p>
    <w:p w:rsidR="00317891" w:rsidRDefault="00317891">
      <w:pPr>
        <w:pStyle w:val="ConsPlusNormal"/>
        <w:spacing w:before="220"/>
        <w:ind w:firstLine="540"/>
        <w:jc w:val="both"/>
      </w:pPr>
      <w:r>
        <w:t xml:space="preserve">9. </w:t>
      </w:r>
      <w:proofErr w:type="gramStart"/>
      <w:r>
        <w:t>В случае получения заключения юридической службы по результатам осуществления антикоррупционной экспертизы проекта нормативного правового акта о наличии в его тексте положений, содержащих коррупциогенные факторы, разработчик указанного проекта нормативного правового акта в течение трех рабочих дней устраняет замечания, изложенные в указанном заключении (положения, содержащие коррупциогенные факторы), и представляет проект нормативного правового акта на повторное согласование в юридическую службу.</w:t>
      </w:r>
      <w:proofErr w:type="gramEnd"/>
      <w:r>
        <w:t xml:space="preserve"> Срок повторного согласования проекта юридической службой не может превышать двух дней.</w:t>
      </w:r>
    </w:p>
    <w:p w:rsidR="00317891" w:rsidRDefault="00317891">
      <w:pPr>
        <w:pStyle w:val="ConsPlusNormal"/>
        <w:spacing w:before="220"/>
        <w:ind w:firstLine="540"/>
        <w:jc w:val="both"/>
      </w:pPr>
      <w:r>
        <w:lastRenderedPageBreak/>
        <w:t xml:space="preserve">10. </w:t>
      </w:r>
      <w:proofErr w:type="gramStart"/>
      <w:r>
        <w:t>При получении заключения юридической службы по результатам осуществления антикоррупционной экспертизы ранее принятого нормативного правового акта о наличии в его тексте положений, содержащих коррупциогенные факторы, разработчик данного нормативного правового акта либо осуществляющий деятельность в сфере действия данного нормативного правового акта в течение 30 дней осуществляет разработку проекта соответствующего нормативного правового акта (о внесении изменений в ранее принятый нормативный правовой акт, об</w:t>
      </w:r>
      <w:proofErr w:type="gramEnd"/>
      <w:r>
        <w:t xml:space="preserve"> отмене, признании утратившим силу ранее принятого нормативного правового акта), направленного на устранение замечаний, изложенных в указанном заключении (положений, содержащих коррупциогенные факторы).</w:t>
      </w:r>
    </w:p>
    <w:p w:rsidR="00317891" w:rsidRDefault="00317891">
      <w:pPr>
        <w:pStyle w:val="ConsPlusNormal"/>
        <w:spacing w:before="220"/>
        <w:ind w:firstLine="540"/>
        <w:jc w:val="both"/>
      </w:pPr>
      <w:r>
        <w:t>11.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в установленном законодательством порядке.</w:t>
      </w:r>
    </w:p>
    <w:p w:rsidR="00317891" w:rsidRDefault="00317891">
      <w:pPr>
        <w:pStyle w:val="ConsPlusNormal"/>
        <w:jc w:val="both"/>
      </w:pPr>
    </w:p>
    <w:p w:rsidR="00317891" w:rsidRDefault="00317891">
      <w:pPr>
        <w:pStyle w:val="ConsPlusNormal"/>
        <w:jc w:val="right"/>
      </w:pPr>
      <w:r>
        <w:t>Руководитель аппарата</w:t>
      </w:r>
    </w:p>
    <w:p w:rsidR="00317891" w:rsidRDefault="00317891">
      <w:pPr>
        <w:pStyle w:val="ConsPlusNormal"/>
        <w:jc w:val="right"/>
      </w:pPr>
      <w:r>
        <w:t>администрации городского округа</w:t>
      </w:r>
    </w:p>
    <w:p w:rsidR="00317891" w:rsidRDefault="00317891">
      <w:pPr>
        <w:pStyle w:val="ConsPlusNormal"/>
        <w:jc w:val="right"/>
      </w:pPr>
      <w:r>
        <w:t>С.В.МИСАНОВ</w:t>
      </w:r>
    </w:p>
    <w:p w:rsidR="00317891" w:rsidRDefault="00317891">
      <w:pPr>
        <w:pStyle w:val="ConsPlusNormal"/>
        <w:jc w:val="both"/>
      </w:pPr>
    </w:p>
    <w:p w:rsidR="00317891" w:rsidRDefault="00317891">
      <w:pPr>
        <w:pStyle w:val="ConsPlusNormal"/>
        <w:jc w:val="both"/>
      </w:pPr>
    </w:p>
    <w:p w:rsidR="00317891" w:rsidRDefault="00317891">
      <w:pPr>
        <w:pStyle w:val="ConsPlusNormal"/>
        <w:pBdr>
          <w:bottom w:val="single" w:sz="6" w:space="0" w:color="auto"/>
        </w:pBdr>
        <w:spacing w:before="100" w:after="100"/>
        <w:jc w:val="both"/>
        <w:rPr>
          <w:sz w:val="2"/>
          <w:szCs w:val="2"/>
        </w:rPr>
      </w:pPr>
    </w:p>
    <w:p w:rsidR="007651D7" w:rsidRDefault="007651D7"/>
    <w:sectPr w:rsidR="007651D7" w:rsidSect="00E86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17891"/>
    <w:rsid w:val="00166275"/>
    <w:rsid w:val="00173E8F"/>
    <w:rsid w:val="00317891"/>
    <w:rsid w:val="004D74E2"/>
    <w:rsid w:val="006A4170"/>
    <w:rsid w:val="007651D7"/>
    <w:rsid w:val="007F3BD3"/>
    <w:rsid w:val="00A654CF"/>
    <w:rsid w:val="00AE1F69"/>
    <w:rsid w:val="00DD06AC"/>
    <w:rsid w:val="00E26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8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78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78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70DCC14F2BF4DA1FE10B7F0D95678C96C38547DC58CC21449CF9F886B09D5B2236888F08B2FF1110123D9C2yDy8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570DCC14F2BF4DA1FE10B7F0D95678CF6D3B517AC08CC21449CF9F886B09D5B2236888F08B2FF1110123D9C2yDy8C" TargetMode="External"/><Relationship Id="rId12" Type="http://schemas.openxmlformats.org/officeDocument/2006/relationships/hyperlink" Target="consultantplus://offline/ref=24570DCC14F2BF4DA1FE10B7F0D95678CF6D3B517AC08CC21449CF9F886B09D5B2236888F08B2FF1110123D9C2yDy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570DCC14F2BF4DA1FE10B7F0D95678CF6A31537BC58CC21449CF9F886B09D5A0233084F28831F510147588848EB2204CA184A893528021yCy0C" TargetMode="External"/><Relationship Id="rId11" Type="http://schemas.openxmlformats.org/officeDocument/2006/relationships/hyperlink" Target="consultantplus://offline/ref=24570DCC14F2BF4DA1FE0EBAE6B50C74CA65665878C18E954F1694C2DF620382E76C69D4B6DD3CF3140121DFDED9BF20y4yCC" TargetMode="External"/><Relationship Id="rId5" Type="http://schemas.openxmlformats.org/officeDocument/2006/relationships/hyperlink" Target="consultantplus://offline/ref=24570DCC14F2BF4DA1FE10B7F0D95678CF6A31537BC58CC21449CF9F886B09D5A0233084F28831F210147588848EB2204CA184A893528021yCy0C" TargetMode="External"/><Relationship Id="rId10" Type="http://schemas.openxmlformats.org/officeDocument/2006/relationships/hyperlink" Target="consultantplus://offline/ref=24570DCC14F2BF4DA1FE0EBAE6B50C74CA6566587EC68595481AC9C8D73B0F80E06336D1B1CC3CF0171D24DDC6D0EB730BEA89AC8E4E8025DD982FB5y0yA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570DCC14F2BF4DA1FE0EBAE6B50C74CA6566587EC68595481AC9C8D73B0F80E06336D1B1CC3CF0171E27D8C8D0EB730BEA89AC8E4E8025DD982FB5y0y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2023-06-23T02:50:00Z</dcterms:created>
  <dcterms:modified xsi:type="dcterms:W3CDTF">2023-06-23T02:51:00Z</dcterms:modified>
</cp:coreProperties>
</file>