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27031A" w:rsidRDefault="0027031A" w:rsidP="0027031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аппарата </w:t>
            </w:r>
          </w:p>
          <w:p w:rsidR="0027031A" w:rsidRDefault="0027031A" w:rsidP="0027031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27031A" w:rsidRDefault="0027031A" w:rsidP="0027031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Окладниковой О.В.</w:t>
            </w:r>
          </w:p>
          <w:p w:rsidR="0027031A" w:rsidRDefault="0027031A" w:rsidP="0027031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27031A" w:rsidRDefault="0027031A" w:rsidP="0027031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B6FBF" w:rsidRDefault="002B6FBF" w:rsidP="002B6FBF"/>
    <w:p w:rsidR="00315314" w:rsidRPr="00E04DCF" w:rsidRDefault="002B6FBF" w:rsidP="00B76602">
      <w:pPr>
        <w:ind w:firstLine="567"/>
        <w:jc w:val="both"/>
      </w:pPr>
      <w:r w:rsidRPr="00E2140A">
        <w:t xml:space="preserve">Управление по муниципальному имуществу и земельным отношениям администрации городского округа просит </w:t>
      </w:r>
      <w:r w:rsidR="00917DE1">
        <w:t xml:space="preserve">Вас </w:t>
      </w:r>
      <w:r w:rsidRPr="00E2140A">
        <w:t>опубликовать объявление</w:t>
      </w:r>
      <w:r>
        <w:t xml:space="preserve"> </w:t>
      </w:r>
      <w:r w:rsidRPr="00E2140A">
        <w:t>следующего содержани</w:t>
      </w:r>
      <w:r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36746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договора аренды земельного участка</w:t>
      </w:r>
      <w:r w:rsidR="00EB7AF5">
        <w:rPr>
          <w:b/>
          <w:bCs/>
          <w:szCs w:val="19"/>
        </w:rPr>
        <w:t>, находящегося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BC2E9A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C33748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F508EF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F508EF">
              <w:rPr>
                <w:sz w:val="24"/>
                <w:szCs w:val="24"/>
              </w:rPr>
              <w:t>14.06</w:t>
            </w:r>
            <w:r w:rsidR="00683D72">
              <w:rPr>
                <w:sz w:val="24"/>
                <w:szCs w:val="24"/>
              </w:rPr>
              <w:t>.2019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F508EF">
              <w:rPr>
                <w:sz w:val="24"/>
                <w:szCs w:val="24"/>
              </w:rPr>
              <w:t>942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1503DE" w:rsidRPr="002A6FFB">
              <w:rPr>
                <w:sz w:val="24"/>
                <w:szCs w:val="24"/>
              </w:rPr>
              <w:t>ии ау</w:t>
            </w:r>
            <w:proofErr w:type="gramEnd"/>
            <w:r w:rsidR="001503DE" w:rsidRPr="002A6FFB">
              <w:rPr>
                <w:sz w:val="24"/>
                <w:szCs w:val="24"/>
              </w:rPr>
              <w:t>кциона на право заключения дог</w:t>
            </w:r>
            <w:r w:rsidR="001503DE">
              <w:rPr>
                <w:sz w:val="24"/>
                <w:szCs w:val="24"/>
              </w:rPr>
              <w:t>овора аренды 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EA7B39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EA7B39" w:rsidRPr="00F47409" w:rsidRDefault="00EA7B39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EA7B39" w:rsidRPr="00F47409" w:rsidRDefault="00EA7B39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</w:t>
            </w:r>
            <w:r w:rsidR="00F508EF">
              <w:t>11</w:t>
            </w:r>
            <w:r w:rsidRPr="00F47409">
              <w:t xml:space="preserve"> (3-й этаж), </w:t>
            </w:r>
          </w:p>
          <w:p w:rsidR="00EA7B39" w:rsidRPr="00F47409" w:rsidRDefault="00F508EF" w:rsidP="00F508EF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 w:rsidRPr="00F508EF">
              <w:rPr>
                <w:b/>
                <w:color w:val="0000FF"/>
              </w:rPr>
              <w:t>02.08</w:t>
            </w:r>
            <w:r w:rsidR="00EA7B39" w:rsidRPr="00F508EF">
              <w:rPr>
                <w:b/>
                <w:color w:val="0000FF"/>
              </w:rPr>
              <w:t>.2019г</w:t>
            </w:r>
            <w:r w:rsidR="00EA7B39" w:rsidRPr="001F6C46">
              <w:rPr>
                <w:b/>
                <w:color w:val="0000FF"/>
              </w:rPr>
              <w:t>.</w:t>
            </w:r>
            <w:r w:rsidR="00EA7B39" w:rsidRPr="001F6C46">
              <w:rPr>
                <w:color w:val="0000FF"/>
              </w:rPr>
              <w:t xml:space="preserve"> </w:t>
            </w:r>
            <w:r w:rsidR="00EA7B39" w:rsidRPr="001F6C46">
              <w:t>в</w:t>
            </w:r>
            <w:r w:rsidR="00EA7B39" w:rsidRPr="00F47409">
              <w:t xml:space="preserve"> </w:t>
            </w:r>
            <w:r w:rsidR="00EA7B39" w:rsidRPr="009873C3">
              <w:rPr>
                <w:b/>
              </w:rPr>
              <w:t>1</w:t>
            </w:r>
            <w:r>
              <w:rPr>
                <w:b/>
              </w:rPr>
              <w:t>0</w:t>
            </w:r>
            <w:r w:rsidR="00EA7B39" w:rsidRPr="009873C3">
              <w:rPr>
                <w:b/>
              </w:rPr>
              <w:t xml:space="preserve"> часов 00 минут</w:t>
            </w:r>
            <w:r w:rsidR="00EA7B39">
              <w:t xml:space="preserve"> местного времени</w:t>
            </w:r>
          </w:p>
        </w:tc>
      </w:tr>
      <w:tr w:rsidR="00284674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284674" w:rsidRPr="00F47409" w:rsidRDefault="00284674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284674" w:rsidRPr="00F47409" w:rsidRDefault="00284674" w:rsidP="0079417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794173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794173" w:rsidRPr="00F47409" w:rsidRDefault="00794173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794173" w:rsidRDefault="00D72204" w:rsidP="00F508E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F508EF">
              <w:t>608,7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F508EF">
              <w:t>011701</w:t>
            </w:r>
            <w:r>
              <w:t>:</w:t>
            </w:r>
            <w:r w:rsidR="00F508EF">
              <w:t>777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 w:rsidR="00794173">
              <w:t>: Иркутская облас</w:t>
            </w:r>
            <w:r>
              <w:t>ть, г</w:t>
            </w:r>
            <w:proofErr w:type="gramStart"/>
            <w:r>
              <w:t>.Т</w:t>
            </w:r>
            <w:proofErr w:type="gramEnd"/>
            <w:r>
              <w:t>улун, пер.</w:t>
            </w:r>
            <w:r w:rsidR="00F508EF">
              <w:t>Береговой, 14</w:t>
            </w:r>
            <w:r w:rsidR="00794173">
              <w:t xml:space="preserve"> </w:t>
            </w:r>
          </w:p>
        </w:tc>
      </w:tr>
      <w:tr w:rsidR="00794173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794173" w:rsidRDefault="00794173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строительства индивидуального жилого дома</w:t>
            </w:r>
            <w:r>
              <w:rPr>
                <w:color w:val="000000"/>
              </w:rPr>
              <w:t xml:space="preserve"> </w:t>
            </w:r>
          </w:p>
        </w:tc>
      </w:tr>
      <w:tr w:rsidR="00794173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794173" w:rsidRDefault="00794173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284674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284674" w:rsidRDefault="00284674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284674" w:rsidRPr="00A01BB0" w:rsidRDefault="00794173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284674" w:rsidRDefault="0028467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284674" w:rsidRDefault="00794173" w:rsidP="00794173">
            <w:pPr>
              <w:autoSpaceDE w:val="0"/>
              <w:autoSpaceDN w:val="0"/>
              <w:adjustRightInd w:val="0"/>
              <w:ind w:firstLine="459"/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284674" w:rsidRPr="00F47409" w:rsidRDefault="00284674" w:rsidP="005112F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284674" w:rsidRPr="00A01BB0" w:rsidRDefault="00284674" w:rsidP="005112F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</w:t>
            </w:r>
            <w:r>
              <w:lastRenderedPageBreak/>
              <w:t>участка, для объектов индивидуального жилищного строительства – 60</w:t>
            </w:r>
            <w:r w:rsidRPr="00A01BB0">
              <w:t>%</w:t>
            </w:r>
          </w:p>
        </w:tc>
      </w:tr>
      <w:tr w:rsidR="00284674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284674" w:rsidRPr="00F47409" w:rsidRDefault="0028467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284674" w:rsidRPr="002415E6" w:rsidRDefault="00F508EF" w:rsidP="00F508E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от центральной сети по 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 xml:space="preserve">данова. </w:t>
            </w:r>
            <w:r w:rsidR="00284674">
              <w:rPr>
                <w:color w:val="000000"/>
              </w:rPr>
              <w:t>Подключение к сетям теплоснабжения невозможно из-за их отсутствия</w:t>
            </w:r>
            <w:r>
              <w:rPr>
                <w:color w:val="000000"/>
              </w:rPr>
              <w:t xml:space="preserve">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9F03A6" w:rsidRDefault="00D72204" w:rsidP="00975FA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72204" w:rsidRPr="009F03A6" w:rsidRDefault="00D72204" w:rsidP="00D722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72204" w:rsidRPr="00F47409" w:rsidRDefault="00D72204" w:rsidP="00F508E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1,5%  от кадастровой стоимости земельного участка </w:t>
            </w:r>
            <w:r w:rsidR="00F508EF">
              <w:rPr>
                <w:b/>
              </w:rPr>
              <w:t>1988,80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F508EF">
              <w:rPr>
                <w:b/>
              </w:rPr>
              <w:t>одна</w:t>
            </w:r>
            <w:r w:rsidRPr="00360E04">
              <w:rPr>
                <w:b/>
              </w:rPr>
              <w:t xml:space="preserve"> тысяч</w:t>
            </w:r>
            <w:r w:rsidR="00F508EF">
              <w:rPr>
                <w:b/>
              </w:rPr>
              <w:t>а</w:t>
            </w:r>
            <w:r w:rsidRPr="00360E04">
              <w:rPr>
                <w:b/>
              </w:rPr>
              <w:t xml:space="preserve"> </w:t>
            </w:r>
            <w:r w:rsidR="00F508EF">
              <w:rPr>
                <w:b/>
              </w:rPr>
              <w:t>девятьсот восемьдесят восемь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рубл</w:t>
            </w:r>
            <w:r>
              <w:rPr>
                <w:b/>
              </w:rPr>
              <w:t>ей</w:t>
            </w:r>
            <w:r w:rsidRPr="00360E04">
              <w:rPr>
                <w:b/>
              </w:rPr>
              <w:t xml:space="preserve"> </w:t>
            </w:r>
            <w:r w:rsidR="00F508EF">
              <w:rPr>
                <w:b/>
              </w:rPr>
              <w:t>80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72204" w:rsidRPr="00F47409" w:rsidRDefault="00D72204" w:rsidP="00F508E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F508EF">
              <w:rPr>
                <w:b/>
              </w:rPr>
              <w:t>59,66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F508EF">
              <w:rPr>
                <w:b/>
              </w:rPr>
              <w:t>пятьдесят девять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рубл</w:t>
            </w:r>
            <w:r w:rsidR="00F508EF">
              <w:rPr>
                <w:b/>
              </w:rPr>
              <w:t>ей</w:t>
            </w:r>
            <w:r w:rsidRPr="00360E04">
              <w:rPr>
                <w:b/>
              </w:rPr>
              <w:t xml:space="preserve"> </w:t>
            </w:r>
            <w:r w:rsidR="00F508EF">
              <w:rPr>
                <w:b/>
              </w:rPr>
              <w:t>66</w:t>
            </w:r>
            <w:r w:rsidRPr="00360E04">
              <w:rPr>
                <w:b/>
              </w:rPr>
              <w:t xml:space="preserve"> коп.)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>улун, ул.Ленина, 122, каб.3</w:t>
            </w:r>
            <w:r w:rsidR="00EC7B0E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72204" w:rsidRPr="00F47409" w:rsidRDefault="009873C3" w:rsidP="00E444C1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 8 часов </w:t>
            </w:r>
            <w:r w:rsidR="00D72204">
              <w:rPr>
                <w:b/>
                <w:color w:val="0000FF"/>
              </w:rPr>
              <w:t xml:space="preserve">00 </w:t>
            </w:r>
            <w:r>
              <w:rPr>
                <w:b/>
                <w:color w:val="0000FF"/>
              </w:rPr>
              <w:t>минут</w:t>
            </w:r>
            <w:r w:rsidR="00D72204">
              <w:rPr>
                <w:color w:val="0000FF"/>
              </w:rPr>
              <w:t xml:space="preserve"> </w:t>
            </w:r>
            <w:r w:rsidR="00F508EF">
              <w:rPr>
                <w:b/>
                <w:color w:val="0000FF"/>
              </w:rPr>
              <w:t>25.06</w:t>
            </w:r>
            <w:r w:rsidR="00D72204">
              <w:rPr>
                <w:b/>
                <w:color w:val="0000FF"/>
              </w:rPr>
              <w:t>.2019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F47409">
              <w:rPr>
                <w:b/>
                <w:color w:val="0000FF"/>
              </w:rPr>
              <w:t xml:space="preserve">. </w:t>
            </w:r>
          </w:p>
          <w:p w:rsidR="00D72204" w:rsidRPr="00F47409" w:rsidRDefault="00D72204" w:rsidP="00F508EF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9873C3">
              <w:rPr>
                <w:b/>
                <w:color w:val="0000FF"/>
              </w:rPr>
              <w:t xml:space="preserve"> часов </w:t>
            </w:r>
            <w:r>
              <w:rPr>
                <w:b/>
                <w:color w:val="0000FF"/>
              </w:rPr>
              <w:t>00</w:t>
            </w:r>
            <w:r w:rsidR="009873C3">
              <w:rPr>
                <w:b/>
                <w:color w:val="0000FF"/>
              </w:rPr>
              <w:t xml:space="preserve"> минут</w:t>
            </w:r>
            <w:r>
              <w:rPr>
                <w:b/>
                <w:color w:val="0000FF"/>
              </w:rPr>
              <w:t xml:space="preserve"> </w:t>
            </w:r>
            <w:r w:rsidR="00F508EF">
              <w:rPr>
                <w:b/>
                <w:color w:val="0000FF"/>
              </w:rPr>
              <w:t>25.07</w:t>
            </w:r>
            <w:r w:rsidRPr="00952830">
              <w:rPr>
                <w:b/>
                <w:color w:val="0000FF"/>
              </w:rPr>
              <w:t>.2019г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72204" w:rsidRPr="00F47409" w:rsidRDefault="00D72204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</w:t>
            </w:r>
            <w:r w:rsidR="00EC7B0E">
              <w:t>11</w:t>
            </w:r>
            <w:r w:rsidRPr="00F47409">
              <w:t xml:space="preserve"> (3-й этаж)</w:t>
            </w:r>
            <w:r>
              <w:t>,</w:t>
            </w:r>
          </w:p>
          <w:p w:rsidR="00D72204" w:rsidRPr="00F47409" w:rsidRDefault="00F508EF" w:rsidP="00F508EF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01.08</w:t>
            </w:r>
            <w:r w:rsidR="00D72204" w:rsidRPr="00952830">
              <w:rPr>
                <w:b/>
                <w:color w:val="0000FF"/>
              </w:rPr>
              <w:t>.2019г</w:t>
            </w:r>
            <w:r w:rsidR="00D72204" w:rsidRPr="001F6C46">
              <w:rPr>
                <w:b/>
                <w:color w:val="0000FF"/>
              </w:rPr>
              <w:t>.</w:t>
            </w:r>
            <w:r w:rsidR="00D72204" w:rsidRPr="001F6C46">
              <w:rPr>
                <w:color w:val="0000FF"/>
              </w:rPr>
              <w:t xml:space="preserve"> </w:t>
            </w:r>
            <w:r w:rsidR="00D72204" w:rsidRPr="001F6C46">
              <w:t>в</w:t>
            </w:r>
            <w:r w:rsidR="00D72204">
              <w:rPr>
                <w:color w:val="0000FF"/>
              </w:rPr>
              <w:t xml:space="preserve"> </w:t>
            </w:r>
            <w:r w:rsidR="00D72204" w:rsidRPr="009873C3">
              <w:rPr>
                <w:b/>
              </w:rPr>
              <w:t>10 часов 00 минут</w:t>
            </w:r>
            <w:r w:rsidR="00D72204">
              <w:t xml:space="preserve"> местного времени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72204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8838E5">
              <w:rPr>
                <w:b/>
              </w:rPr>
              <w:t>397,76</w:t>
            </w:r>
            <w:r>
              <w:rPr>
                <w:b/>
              </w:rPr>
              <w:t xml:space="preserve"> руб. (</w:t>
            </w:r>
            <w:r w:rsidR="008838E5">
              <w:rPr>
                <w:b/>
              </w:rPr>
              <w:t>триста девяносто семь</w:t>
            </w:r>
            <w:r>
              <w:rPr>
                <w:b/>
              </w:rPr>
              <w:t xml:space="preserve"> рублей </w:t>
            </w:r>
            <w:r w:rsidR="008838E5">
              <w:rPr>
                <w:b/>
              </w:rPr>
              <w:t>76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D72204" w:rsidRPr="00F47409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72204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72204" w:rsidRPr="00F47409" w:rsidRDefault="00D72204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P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Один заявитель вправе подать только одну заявку на участие в аукционе.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F51D97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Победителю аукциона или 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lastRenderedPageBreak/>
              <w:t>Задат</w:t>
            </w:r>
            <w:r w:rsidR="00C273F8">
              <w:t>ок</w:t>
            </w:r>
            <w:r w:rsidRPr="00683D11">
              <w:t>, внесенны</w:t>
            </w:r>
            <w:r w:rsidR="00C273F8"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 w:rsidR="00C273F8">
              <w:t>ого</w:t>
            </w:r>
            <w:r w:rsidRPr="00683D11">
              <w:t xml:space="preserve"> договор</w:t>
            </w:r>
            <w:r w:rsidR="00C273F8">
              <w:t>а</w:t>
            </w:r>
            <w:r w:rsidRPr="00683D11">
              <w:t>, не возвраща</w:t>
            </w:r>
            <w:r w:rsidR="00C273F8">
              <w:t>е</w:t>
            </w:r>
            <w:r w:rsidRPr="00683D11">
              <w:t>тся</w:t>
            </w:r>
            <w:r w:rsidR="00C273F8"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аукциона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4427B3" w:rsidRPr="00C273F8">
        <w:rPr>
          <w:i/>
          <w:szCs w:val="24"/>
        </w:rPr>
        <w:t>ого</w:t>
      </w:r>
      <w:r w:rsidRPr="00C273F8">
        <w:rPr>
          <w:i/>
          <w:szCs w:val="24"/>
        </w:rPr>
        <w:t xml:space="preserve"> участк</w:t>
      </w:r>
      <w:r w:rsidR="004427B3" w:rsidRPr="00C273F8">
        <w:rPr>
          <w:i/>
          <w:szCs w:val="24"/>
        </w:rPr>
        <w:t>а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181E91">
        <w:t>аукционе, заключени</w:t>
      </w:r>
      <w:r w:rsidR="00C273F8">
        <w:t>я</w:t>
      </w:r>
      <w:r w:rsidR="00181E91">
        <w:t xml:space="preserve"> д</w:t>
      </w:r>
      <w:r w:rsidR="00D36746">
        <w:t>оговора аренды земельного участка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 xml:space="preserve">Наименование банка, в котором на счет продавца перечислены денежные средства, вносимые претендентом: _______________________________________________________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517B1" w:rsidRPr="00B548C2" w:rsidRDefault="002517B1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2517B1" w:rsidRPr="00B548C2" w:rsidRDefault="002517B1" w:rsidP="00AA43F5">
      <w:pPr>
        <w:pStyle w:val="a5"/>
        <w:rPr>
          <w:b/>
          <w:szCs w:val="24"/>
        </w:rPr>
      </w:pP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2517B1" w:rsidRDefault="002517B1" w:rsidP="00AA43F5">
      <w:pPr>
        <w:pStyle w:val="a9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 xml:space="preserve">), счет 40101810900000010001 в </w:t>
      </w:r>
      <w:r w:rsidR="00917DE1">
        <w:t>Отделение Иркутск г. Иркутск</w:t>
      </w:r>
      <w:r w:rsidRPr="00B548C2">
        <w:t>, БИК 042520001, ОКТМО 257320</w:t>
      </w:r>
      <w:r w:rsidR="00917DE1">
        <w:t>00.</w:t>
      </w:r>
      <w:r w:rsidRPr="00B548C2">
        <w:t xml:space="preserve">  </w:t>
      </w:r>
    </w:p>
    <w:p w:rsidR="00AA43F5" w:rsidRDefault="00AA43F5" w:rsidP="002C41D1">
      <w:pPr>
        <w:pStyle w:val="21"/>
        <w:spacing w:after="0" w:line="240" w:lineRule="auto"/>
        <w:ind w:left="0"/>
        <w:jc w:val="both"/>
        <w:rPr>
          <w:bCs/>
        </w:rPr>
      </w:pPr>
      <w:r w:rsidRPr="00B548C2">
        <w:t>КБК 910111050</w:t>
      </w:r>
      <w:r w:rsidR="00917DE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2C41D1">
      <w:pPr>
        <w:pStyle w:val="21"/>
        <w:spacing w:after="0"/>
        <w:ind w:left="0"/>
        <w:rPr>
          <w:i/>
        </w:rPr>
      </w:pPr>
      <w:r w:rsidRPr="002724FB">
        <w:rPr>
          <w:bCs/>
        </w:rPr>
        <w:t>КБК 910111050</w:t>
      </w:r>
      <w:r w:rsidR="00917DE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917DE1" w:rsidRPr="00B548C2" w:rsidRDefault="00917DE1" w:rsidP="00AA43F5">
      <w:pPr>
        <w:ind w:firstLine="708"/>
        <w:jc w:val="both"/>
      </w:pP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2517B1" w:rsidRPr="00B548C2" w:rsidRDefault="002517B1" w:rsidP="00AA43F5">
      <w:pPr>
        <w:ind w:firstLine="709"/>
        <w:jc w:val="both"/>
      </w:pP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544E27" w:rsidRDefault="00544E27" w:rsidP="00544E27"/>
          <w:p w:rsidR="00AA43F5" w:rsidRPr="00B548C2" w:rsidRDefault="00AA43F5" w:rsidP="00544E27"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</w:t>
      </w:r>
      <w:r w:rsidRPr="00B548C2">
        <w:lastRenderedPageBreak/>
        <w:t>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544E27" w:rsidRDefault="00544E27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794EF0" w:rsidRDefault="00794EF0" w:rsidP="00424E2A"/>
    <w:p w:rsidR="004F4CE6" w:rsidRDefault="004F4CE6" w:rsidP="00424E2A"/>
    <w:p w:rsidR="00B36B97" w:rsidRDefault="0039246D" w:rsidP="00B36B97">
      <w:r>
        <w:t>Н</w:t>
      </w:r>
      <w:r w:rsidR="00917DE1">
        <w:t>ачальник</w:t>
      </w:r>
      <w:r w:rsidR="00FE3F1F">
        <w:t xml:space="preserve"> У</w:t>
      </w:r>
      <w:r w:rsidR="00B36B97">
        <w:t xml:space="preserve">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17DE1">
        <w:t xml:space="preserve">   </w:t>
      </w:r>
      <w:r w:rsidR="00FE3F1F">
        <w:t xml:space="preserve">      </w:t>
      </w:r>
      <w:r w:rsidR="00917DE1">
        <w:t xml:space="preserve">        </w:t>
      </w:r>
      <w:r w:rsidR="00961E3C">
        <w:t xml:space="preserve">  </w:t>
      </w:r>
      <w:r w:rsidR="0039246D">
        <w:t xml:space="preserve"> </w:t>
      </w:r>
      <w:r w:rsidR="002C41D1">
        <w:t>А.</w:t>
      </w:r>
      <w:r w:rsidR="0039246D">
        <w:t xml:space="preserve">Л. </w:t>
      </w:r>
      <w:proofErr w:type="spellStart"/>
      <w:r w:rsidR="0039246D">
        <w:t>Бернацкий</w:t>
      </w:r>
      <w:proofErr w:type="spellEnd"/>
    </w:p>
    <w:p w:rsidR="002517B1" w:rsidRDefault="002517B1" w:rsidP="00B36B97"/>
    <w:p w:rsidR="002517B1" w:rsidRDefault="002517B1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2A2716" w:rsidRDefault="002A2716" w:rsidP="00B36B97"/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bookmarkStart w:id="6" w:name="_GoBack"/>
      <w:bookmarkEnd w:id="6"/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79A"/>
    <w:rsid w:val="002668EF"/>
    <w:rsid w:val="0026757C"/>
    <w:rsid w:val="00267AD6"/>
    <w:rsid w:val="00267C83"/>
    <w:rsid w:val="0027000E"/>
    <w:rsid w:val="0027031A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CC80-3EB5-4A0D-AAFD-D428B63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2019-01-17T02:29:00Z</cp:lastPrinted>
  <dcterms:created xsi:type="dcterms:W3CDTF">2017-01-17T03:20:00Z</dcterms:created>
  <dcterms:modified xsi:type="dcterms:W3CDTF">2019-06-21T03:21:00Z</dcterms:modified>
</cp:coreProperties>
</file>